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9E" w:rsidRDefault="002F679E" w:rsidP="002F679E">
      <w:pPr>
        <w:adjustRightInd w:val="0"/>
        <w:snapToGrid w:val="0"/>
        <w:spacing w:line="360" w:lineRule="auto"/>
        <w:ind w:firstLineChars="200" w:firstLine="560"/>
        <w:jc w:val="left"/>
        <w:rPr>
          <w:rFonts w:ascii="宋体" w:hAnsi="宋体" w:hint="eastAsia"/>
          <w:color w:val="000000"/>
          <w:sz w:val="28"/>
          <w:szCs w:val="28"/>
        </w:rPr>
      </w:pPr>
      <w:r>
        <w:rPr>
          <w:rFonts w:ascii="宋体" w:hAnsi="宋体" w:hint="eastAsia"/>
          <w:color w:val="000000"/>
          <w:sz w:val="28"/>
          <w:szCs w:val="28"/>
        </w:rPr>
        <w:t>附件:医院简介</w:t>
      </w:r>
    </w:p>
    <w:p w:rsidR="002F679E" w:rsidRDefault="002F679E" w:rsidP="002F679E">
      <w:pPr>
        <w:adjustRightInd w:val="0"/>
        <w:snapToGrid w:val="0"/>
        <w:spacing w:line="360" w:lineRule="auto"/>
        <w:ind w:firstLineChars="200" w:firstLine="560"/>
        <w:rPr>
          <w:rFonts w:ascii="宋体" w:hAnsi="宋体"/>
          <w:color w:val="000000"/>
          <w:sz w:val="28"/>
          <w:szCs w:val="28"/>
        </w:rPr>
      </w:pPr>
      <w:bookmarkStart w:id="0" w:name="_Hlk508086910"/>
      <w:bookmarkStart w:id="1" w:name="_Hlk491255885"/>
      <w:r>
        <w:rPr>
          <w:rFonts w:ascii="宋体" w:hAnsi="宋体" w:hint="eastAsia"/>
          <w:color w:val="000000"/>
          <w:sz w:val="28"/>
          <w:szCs w:val="28"/>
        </w:rPr>
        <w:t>上海中医药大学附属曙光医院建院1906年，至今已有115年历史，是沪上一所百年老院，三级甲等综合性中医院，省部共建研究型中医院，位列上海十大综合性医院之一，全国示范中医院，全国文明单位。1984—201</w:t>
      </w:r>
      <w:r>
        <w:rPr>
          <w:rFonts w:ascii="宋体" w:hAnsi="宋体"/>
          <w:color w:val="000000"/>
          <w:sz w:val="28"/>
          <w:szCs w:val="28"/>
        </w:rPr>
        <w:t>8</w:t>
      </w:r>
      <w:r>
        <w:rPr>
          <w:rFonts w:ascii="宋体" w:hAnsi="宋体" w:hint="eastAsia"/>
          <w:color w:val="000000"/>
          <w:sz w:val="28"/>
          <w:szCs w:val="28"/>
        </w:rPr>
        <w:t>年十八次蝉联“上海市文明单位”称号（上海市卫生系统唯一），多次获得全国卫生系统先进集体荣誉和全国医院文化建设先进单位称号。2001年成为全国首家通过ISO9001质量管理体系认证的中医医院。2010年以来，医院</w:t>
      </w:r>
      <w:r>
        <w:rPr>
          <w:rFonts w:ascii="宋体" w:hAnsi="宋体"/>
          <w:color w:val="000000"/>
          <w:sz w:val="28"/>
          <w:szCs w:val="28"/>
        </w:rPr>
        <w:t>7</w:t>
      </w:r>
      <w:r>
        <w:rPr>
          <w:rFonts w:ascii="宋体" w:hAnsi="宋体" w:hint="eastAsia"/>
          <w:color w:val="000000"/>
          <w:sz w:val="28"/>
          <w:szCs w:val="28"/>
        </w:rPr>
        <w:t>次获得上海申康医院发展中心市级医院院长绩效考核A级。</w:t>
      </w:r>
    </w:p>
    <w:p w:rsidR="002F679E" w:rsidRDefault="002F679E" w:rsidP="002F679E">
      <w:pPr>
        <w:adjustRightInd w:val="0"/>
        <w:snapToGrid w:val="0"/>
        <w:spacing w:line="360" w:lineRule="auto"/>
        <w:ind w:firstLineChars="200" w:firstLine="560"/>
        <w:rPr>
          <w:rStyle w:val="style131"/>
          <w:rFonts w:ascii="宋体" w:hAnsi="宋体"/>
          <w:color w:val="000000"/>
          <w:sz w:val="28"/>
          <w:szCs w:val="28"/>
        </w:rPr>
      </w:pPr>
      <w:r>
        <w:rPr>
          <w:rStyle w:val="style131"/>
          <w:rFonts w:ascii="宋体" w:hAnsi="宋体"/>
          <w:color w:val="000000"/>
          <w:sz w:val="28"/>
          <w:szCs w:val="28"/>
        </w:rPr>
        <w:t>医院拥有东西二</w:t>
      </w:r>
      <w:r>
        <w:rPr>
          <w:rStyle w:val="style131"/>
          <w:rFonts w:ascii="宋体" w:hAnsi="宋体" w:hint="eastAsia"/>
          <w:color w:val="000000"/>
          <w:sz w:val="28"/>
          <w:szCs w:val="28"/>
        </w:rPr>
        <w:t>院</w:t>
      </w:r>
      <w:r>
        <w:rPr>
          <w:rStyle w:val="style131"/>
          <w:rFonts w:ascii="宋体" w:hAnsi="宋体"/>
          <w:color w:val="000000"/>
          <w:sz w:val="28"/>
          <w:szCs w:val="28"/>
        </w:rPr>
        <w:t>，</w:t>
      </w:r>
      <w:r>
        <w:rPr>
          <w:rStyle w:val="style131"/>
          <w:rFonts w:ascii="宋体" w:hAnsi="宋体" w:hint="eastAsia"/>
          <w:color w:val="000000"/>
          <w:sz w:val="28"/>
          <w:szCs w:val="28"/>
        </w:rPr>
        <w:t>核定床位1200张，实际开放床位达到1600张。医院201</w:t>
      </w:r>
      <w:r>
        <w:rPr>
          <w:rStyle w:val="style131"/>
          <w:rFonts w:ascii="宋体" w:hAnsi="宋体"/>
          <w:color w:val="000000"/>
          <w:sz w:val="28"/>
          <w:szCs w:val="28"/>
        </w:rPr>
        <w:t>9</w:t>
      </w:r>
      <w:r>
        <w:rPr>
          <w:rStyle w:val="style131"/>
          <w:rFonts w:ascii="宋体" w:hAnsi="宋体" w:hint="eastAsia"/>
          <w:color w:val="000000"/>
          <w:sz w:val="28"/>
          <w:szCs w:val="28"/>
        </w:rPr>
        <w:t>年门急诊近400万人次，出院病人8.5万人次，平均住院天数5.5天，各项业务指标、效率指标均位列全市三甲综合性医院前列</w:t>
      </w:r>
      <w:bookmarkEnd w:id="0"/>
      <w:r>
        <w:rPr>
          <w:rStyle w:val="style131"/>
          <w:rFonts w:ascii="宋体" w:hAnsi="宋体" w:hint="eastAsia"/>
          <w:color w:val="000000"/>
          <w:sz w:val="28"/>
          <w:szCs w:val="28"/>
        </w:rPr>
        <w:t>。</w:t>
      </w:r>
    </w:p>
    <w:p w:rsidR="002F679E" w:rsidRDefault="002F679E" w:rsidP="002F679E">
      <w:pPr>
        <w:adjustRightInd w:val="0"/>
        <w:snapToGrid w:val="0"/>
        <w:spacing w:line="360" w:lineRule="auto"/>
        <w:ind w:firstLineChars="222" w:firstLine="622"/>
        <w:rPr>
          <w:rFonts w:ascii="宋体" w:hAnsi="宋体"/>
          <w:color w:val="000000"/>
          <w:sz w:val="28"/>
          <w:szCs w:val="28"/>
        </w:rPr>
      </w:pPr>
      <w:r>
        <w:rPr>
          <w:rFonts w:ascii="宋体" w:hAnsi="宋体" w:hint="eastAsia"/>
          <w:color w:val="000000"/>
          <w:sz w:val="28"/>
          <w:szCs w:val="28"/>
        </w:rPr>
        <w:t>医院中西科室设置齐全，医疗设施先进，具备了较强的综合救治能力，成为上海市公共卫生防治体系六个重点单位之一、是国家</w:t>
      </w:r>
      <w:proofErr w:type="gramStart"/>
      <w:r>
        <w:rPr>
          <w:rFonts w:ascii="宋体" w:hAnsi="宋体" w:hint="eastAsia"/>
          <w:color w:val="000000"/>
          <w:sz w:val="28"/>
          <w:szCs w:val="28"/>
        </w:rPr>
        <w:t>卫健委脑卒中</w:t>
      </w:r>
      <w:proofErr w:type="gramEnd"/>
      <w:r>
        <w:rPr>
          <w:rFonts w:ascii="宋体" w:hAnsi="宋体" w:hint="eastAsia"/>
          <w:color w:val="000000"/>
          <w:sz w:val="28"/>
          <w:szCs w:val="28"/>
        </w:rPr>
        <w:t>防治基地。国家中医药管理局中医医院医疗质量监测中心和上海市中医医疗质量控制中心也设在我院。</w:t>
      </w:r>
    </w:p>
    <w:p w:rsidR="002F679E" w:rsidRDefault="002F679E" w:rsidP="002F679E">
      <w:pPr>
        <w:adjustRightInd w:val="0"/>
        <w:snapToGrid w:val="0"/>
        <w:spacing w:line="360" w:lineRule="auto"/>
        <w:ind w:firstLineChars="200" w:firstLine="560"/>
        <w:rPr>
          <w:rFonts w:ascii="宋体" w:hAnsi="宋体" w:hint="eastAsia"/>
          <w:sz w:val="28"/>
          <w:szCs w:val="28"/>
        </w:rPr>
      </w:pPr>
      <w:bookmarkStart w:id="2" w:name="_Hlk508087030"/>
      <w:r>
        <w:rPr>
          <w:rFonts w:ascii="宋体" w:hAnsi="宋体" w:hint="eastAsia"/>
          <w:color w:val="000000"/>
          <w:sz w:val="28"/>
          <w:szCs w:val="28"/>
        </w:rPr>
        <w:t>医院目前配备了</w:t>
      </w:r>
      <w:r>
        <w:rPr>
          <w:rFonts w:ascii="宋体" w:hAnsi="宋体"/>
          <w:color w:val="000000"/>
          <w:sz w:val="28"/>
          <w:szCs w:val="28"/>
        </w:rPr>
        <w:t>3.0T</w:t>
      </w:r>
      <w:r>
        <w:rPr>
          <w:rFonts w:ascii="宋体" w:hAnsi="宋体" w:hint="eastAsia"/>
          <w:color w:val="000000"/>
          <w:sz w:val="28"/>
          <w:szCs w:val="28"/>
        </w:rPr>
        <w:t>核磁共振仪、</w:t>
      </w:r>
      <w:proofErr w:type="gramStart"/>
      <w:r>
        <w:rPr>
          <w:rFonts w:ascii="宋体" w:hAnsi="宋体"/>
          <w:color w:val="000000"/>
          <w:sz w:val="28"/>
          <w:szCs w:val="28"/>
        </w:rPr>
        <w:t>128</w:t>
      </w:r>
      <w:r>
        <w:rPr>
          <w:rFonts w:ascii="宋体" w:hAnsi="宋体" w:hint="eastAsia"/>
          <w:color w:val="000000"/>
          <w:sz w:val="28"/>
          <w:szCs w:val="28"/>
        </w:rPr>
        <w:t>排双源螺旋</w:t>
      </w:r>
      <w:proofErr w:type="gramEnd"/>
      <w:r>
        <w:rPr>
          <w:rFonts w:ascii="宋体" w:hAnsi="宋体"/>
          <w:color w:val="000000"/>
          <w:sz w:val="28"/>
          <w:szCs w:val="28"/>
        </w:rPr>
        <w:t>CT</w:t>
      </w:r>
      <w:r>
        <w:rPr>
          <w:rFonts w:ascii="宋体" w:hAnsi="宋体" w:hint="eastAsia"/>
          <w:color w:val="000000"/>
          <w:sz w:val="28"/>
          <w:szCs w:val="28"/>
        </w:rPr>
        <w:t>、SPECT/CT、E</w:t>
      </w:r>
      <w:r>
        <w:rPr>
          <w:rFonts w:ascii="宋体" w:hAnsi="宋体"/>
          <w:color w:val="000000"/>
          <w:sz w:val="28"/>
          <w:szCs w:val="28"/>
        </w:rPr>
        <w:t>CT</w:t>
      </w:r>
      <w:r>
        <w:rPr>
          <w:rFonts w:ascii="宋体" w:hAnsi="宋体" w:hint="eastAsia"/>
          <w:color w:val="000000"/>
          <w:sz w:val="28"/>
          <w:szCs w:val="28"/>
        </w:rPr>
        <w:t>、数字减影血管造影机</w:t>
      </w:r>
      <w:r>
        <w:rPr>
          <w:rFonts w:ascii="宋体" w:hAnsi="宋体"/>
          <w:color w:val="000000"/>
          <w:sz w:val="28"/>
          <w:szCs w:val="28"/>
        </w:rPr>
        <w:t>DSA</w:t>
      </w:r>
      <w:r>
        <w:rPr>
          <w:rFonts w:ascii="宋体" w:hAnsi="宋体" w:hint="eastAsia"/>
          <w:color w:val="000000"/>
          <w:sz w:val="28"/>
          <w:szCs w:val="28"/>
        </w:rPr>
        <w:t>、o臂机、高清电子胃肠镜、高清腹腔镜手术系统、</w:t>
      </w:r>
      <w:proofErr w:type="gramStart"/>
      <w:r>
        <w:rPr>
          <w:rFonts w:ascii="宋体" w:hAnsi="宋体" w:hint="eastAsia"/>
          <w:color w:val="000000"/>
          <w:sz w:val="28"/>
          <w:szCs w:val="28"/>
        </w:rPr>
        <w:t>钬</w:t>
      </w:r>
      <w:proofErr w:type="gramEnd"/>
      <w:r>
        <w:rPr>
          <w:rFonts w:ascii="宋体" w:hAnsi="宋体" w:hint="eastAsia"/>
          <w:color w:val="000000"/>
          <w:sz w:val="28"/>
          <w:szCs w:val="28"/>
        </w:rPr>
        <w:t>激光手术系统、四维彩色多普勒超声波诊断仪、手术导航系统、脊柱微创手术系统、基因芯片扫描仪、全自动检验设备</w:t>
      </w:r>
      <w:r>
        <w:rPr>
          <w:rFonts w:ascii="宋体" w:hAnsi="宋体" w:hint="eastAsia"/>
          <w:sz w:val="28"/>
          <w:szCs w:val="28"/>
        </w:rPr>
        <w:t>和智能采血管理系统等大型医疗设备，在药学部门配置了全自动发药机、全自动包药机等先进设备。</w:t>
      </w:r>
      <w:bookmarkEnd w:id="2"/>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医院现有职工总数</w:t>
      </w:r>
      <w:r>
        <w:rPr>
          <w:rFonts w:ascii="宋体" w:hAnsi="宋体"/>
          <w:color w:val="000000"/>
          <w:sz w:val="28"/>
          <w:szCs w:val="28"/>
        </w:rPr>
        <w:t>2055</w:t>
      </w:r>
      <w:r>
        <w:rPr>
          <w:rFonts w:ascii="宋体" w:hAnsi="宋体" w:hint="eastAsia"/>
          <w:color w:val="000000"/>
          <w:sz w:val="28"/>
          <w:szCs w:val="28"/>
        </w:rPr>
        <w:t>人，具有正高级职称1</w:t>
      </w:r>
      <w:r>
        <w:rPr>
          <w:rFonts w:ascii="宋体" w:hAnsi="宋体"/>
          <w:color w:val="000000"/>
          <w:sz w:val="28"/>
          <w:szCs w:val="28"/>
        </w:rPr>
        <w:t>44</w:t>
      </w:r>
      <w:r>
        <w:rPr>
          <w:rFonts w:ascii="宋体" w:hAnsi="宋体" w:hint="eastAsia"/>
          <w:color w:val="000000"/>
          <w:sz w:val="28"/>
          <w:szCs w:val="28"/>
        </w:rPr>
        <w:t>名，担任全国和上海市专业学会副主任委员以上的专家100余名。现拥有全国名中</w:t>
      </w:r>
      <w:r>
        <w:rPr>
          <w:rFonts w:ascii="宋体" w:hAnsi="宋体" w:hint="eastAsia"/>
          <w:color w:val="000000"/>
          <w:sz w:val="28"/>
          <w:szCs w:val="28"/>
        </w:rPr>
        <w:lastRenderedPageBreak/>
        <w:t>医2名，国家中医药管理局“岐黄学者”1名，上海市名中医</w:t>
      </w:r>
      <w:r>
        <w:rPr>
          <w:rFonts w:ascii="宋体" w:hAnsi="宋体"/>
          <w:color w:val="000000"/>
          <w:sz w:val="28"/>
          <w:szCs w:val="28"/>
        </w:rPr>
        <w:t>20</w:t>
      </w:r>
      <w:r>
        <w:rPr>
          <w:rFonts w:ascii="宋体" w:hAnsi="宋体" w:hint="eastAsia"/>
          <w:color w:val="000000"/>
          <w:sz w:val="28"/>
          <w:szCs w:val="28"/>
        </w:rPr>
        <w:t>名；教育部长</w:t>
      </w:r>
      <w:proofErr w:type="gramStart"/>
      <w:r>
        <w:rPr>
          <w:rFonts w:ascii="宋体" w:hAnsi="宋体" w:hint="eastAsia"/>
          <w:color w:val="000000"/>
          <w:sz w:val="28"/>
          <w:szCs w:val="28"/>
        </w:rPr>
        <w:t>江学者</w:t>
      </w:r>
      <w:proofErr w:type="gramEnd"/>
      <w:r>
        <w:rPr>
          <w:rFonts w:ascii="宋体" w:hAnsi="宋体" w:hint="eastAsia"/>
          <w:color w:val="000000"/>
          <w:sz w:val="28"/>
          <w:szCs w:val="28"/>
        </w:rPr>
        <w:t>1名，国家杰青1名，国家卫</w:t>
      </w:r>
      <w:proofErr w:type="gramStart"/>
      <w:r>
        <w:rPr>
          <w:rFonts w:ascii="宋体" w:hAnsi="宋体" w:hint="eastAsia"/>
          <w:color w:val="000000"/>
          <w:sz w:val="28"/>
          <w:szCs w:val="28"/>
        </w:rPr>
        <w:t>建委突贡3名</w:t>
      </w:r>
      <w:proofErr w:type="gramEnd"/>
      <w:r>
        <w:rPr>
          <w:rFonts w:ascii="宋体" w:hAnsi="宋体" w:hint="eastAsia"/>
          <w:color w:val="000000"/>
          <w:sz w:val="28"/>
          <w:szCs w:val="28"/>
        </w:rPr>
        <w:t>，国家百千万人才4名，上海市领军人才10名，享受国务院特殊津贴的专家1</w:t>
      </w:r>
      <w:r>
        <w:rPr>
          <w:rFonts w:ascii="宋体" w:hAnsi="宋体"/>
          <w:color w:val="000000"/>
          <w:sz w:val="28"/>
          <w:szCs w:val="28"/>
        </w:rPr>
        <w:t>5</w:t>
      </w:r>
      <w:r>
        <w:rPr>
          <w:rFonts w:ascii="宋体" w:hAnsi="宋体" w:hint="eastAsia"/>
          <w:color w:val="000000"/>
          <w:sz w:val="28"/>
          <w:szCs w:val="28"/>
        </w:rPr>
        <w:t>名，入选其他国家级人才培养项目</w:t>
      </w:r>
      <w:r>
        <w:rPr>
          <w:rFonts w:ascii="宋体" w:hAnsi="宋体"/>
          <w:color w:val="000000"/>
          <w:sz w:val="28"/>
          <w:szCs w:val="28"/>
        </w:rPr>
        <w:t>70多</w:t>
      </w:r>
      <w:r>
        <w:rPr>
          <w:rFonts w:ascii="宋体" w:hAnsi="宋体" w:hint="eastAsia"/>
          <w:color w:val="000000"/>
          <w:sz w:val="28"/>
          <w:szCs w:val="28"/>
        </w:rPr>
        <w:t>人次。</w:t>
      </w: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医院是首个科技部和上海市共建的研究型医院，国家中医药管理局研究型基地，现有肝病研究所、骨伤研究所、肾病研究所、中医药国际标准化研究所、中医特色诊疗技术研究所校级研究所</w:t>
      </w:r>
      <w:r>
        <w:rPr>
          <w:rFonts w:ascii="宋体" w:hAnsi="宋体"/>
          <w:color w:val="000000"/>
          <w:sz w:val="28"/>
          <w:szCs w:val="28"/>
        </w:rPr>
        <w:t>5</w:t>
      </w:r>
      <w:r>
        <w:rPr>
          <w:rFonts w:ascii="宋体" w:hAnsi="宋体" w:hint="eastAsia"/>
          <w:color w:val="000000"/>
          <w:sz w:val="28"/>
          <w:szCs w:val="28"/>
        </w:rPr>
        <w:t>个、脑科学研究所等院级研究所9个，国家教育部声部共建重点实验室1个。每年获得的国自然项目数在全国中医医院中排名前三，年立项的科研经费达到1</w:t>
      </w:r>
      <w:r>
        <w:rPr>
          <w:rFonts w:ascii="宋体" w:hAnsi="宋体"/>
          <w:color w:val="000000"/>
          <w:sz w:val="28"/>
          <w:szCs w:val="28"/>
        </w:rPr>
        <w:t>.5</w:t>
      </w:r>
      <w:r>
        <w:rPr>
          <w:rFonts w:ascii="宋体" w:hAnsi="宋体" w:hint="eastAsia"/>
          <w:color w:val="000000"/>
          <w:sz w:val="28"/>
          <w:szCs w:val="28"/>
        </w:rPr>
        <w:t>亿元左右，居上海市综合性医院前列。2</w:t>
      </w:r>
      <w:r>
        <w:rPr>
          <w:rFonts w:ascii="宋体" w:hAnsi="宋体"/>
          <w:color w:val="000000"/>
          <w:sz w:val="28"/>
          <w:szCs w:val="28"/>
        </w:rPr>
        <w:t>018</w:t>
      </w:r>
      <w:r>
        <w:rPr>
          <w:rFonts w:ascii="宋体" w:hAnsi="宋体" w:hint="eastAsia"/>
          <w:color w:val="000000"/>
          <w:sz w:val="28"/>
          <w:szCs w:val="28"/>
        </w:rPr>
        <w:t>年获得“上海市专利示范单位”称号。今年获得上海市医学创新转化综合指数十</w:t>
      </w:r>
      <w:proofErr w:type="gramStart"/>
      <w:r>
        <w:rPr>
          <w:rFonts w:ascii="宋体" w:hAnsi="宋体" w:hint="eastAsia"/>
          <w:color w:val="000000"/>
          <w:sz w:val="28"/>
          <w:szCs w:val="28"/>
        </w:rPr>
        <w:t>强医疗</w:t>
      </w:r>
      <w:proofErr w:type="gramEnd"/>
      <w:r>
        <w:rPr>
          <w:rFonts w:ascii="宋体" w:hAnsi="宋体" w:hint="eastAsia"/>
          <w:color w:val="000000"/>
          <w:sz w:val="28"/>
          <w:szCs w:val="28"/>
        </w:rPr>
        <w:t>机构。目前医院在建的科教楼即将在2021年完成，拥有3.3万建筑面积的科教楼将给医院的科研平台提供良好科研条件和优越的医学生培养场所。</w:t>
      </w: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医院中医特色显著，优势突出，现拥有国家教育部重点学科3个：中医骨伤科学、中医内科学、中药学（中药制剂、中药临床药理）。国家中医药管理局重点学科9个，国家</w:t>
      </w:r>
      <w:proofErr w:type="gramStart"/>
      <w:r>
        <w:rPr>
          <w:rFonts w:ascii="宋体" w:hAnsi="宋体" w:hint="eastAsia"/>
          <w:color w:val="000000"/>
          <w:sz w:val="28"/>
          <w:szCs w:val="28"/>
        </w:rPr>
        <w:t>卫健委临床</w:t>
      </w:r>
      <w:proofErr w:type="gramEnd"/>
      <w:r>
        <w:rPr>
          <w:rFonts w:ascii="宋体" w:hAnsi="宋体" w:hint="eastAsia"/>
          <w:color w:val="000000"/>
          <w:sz w:val="28"/>
          <w:szCs w:val="28"/>
        </w:rPr>
        <w:t>重点专科6个，</w:t>
      </w:r>
      <w:proofErr w:type="gramStart"/>
      <w:r>
        <w:rPr>
          <w:rFonts w:ascii="宋体" w:hAnsi="宋体" w:hint="eastAsia"/>
          <w:color w:val="000000"/>
          <w:sz w:val="28"/>
          <w:szCs w:val="28"/>
        </w:rPr>
        <w:t>中管局</w:t>
      </w:r>
      <w:proofErr w:type="gramEnd"/>
      <w:r>
        <w:rPr>
          <w:rFonts w:ascii="宋体" w:hAnsi="宋体" w:hint="eastAsia"/>
          <w:color w:val="000000"/>
          <w:sz w:val="28"/>
          <w:szCs w:val="28"/>
        </w:rPr>
        <w:t>重点专科14个。</w:t>
      </w: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作为全国中医院校中最先成立的临床医学院之一、世界卫生组织传统医学合作中心的临床基地、上海市住院医师规范化培训基地，曙光临床医学院现有教研室18个，博士研究生培养点7个，硕士研究生培养点1</w:t>
      </w:r>
      <w:r>
        <w:rPr>
          <w:rFonts w:ascii="宋体" w:hAnsi="宋体"/>
          <w:color w:val="000000"/>
          <w:sz w:val="28"/>
          <w:szCs w:val="28"/>
        </w:rPr>
        <w:t>2</w:t>
      </w:r>
      <w:r>
        <w:rPr>
          <w:rFonts w:ascii="宋体" w:hAnsi="宋体" w:hint="eastAsia"/>
          <w:color w:val="000000"/>
          <w:sz w:val="28"/>
          <w:szCs w:val="28"/>
        </w:rPr>
        <w:t>个，博士后流动站3个，博士生导师4</w:t>
      </w:r>
      <w:r>
        <w:rPr>
          <w:rFonts w:ascii="宋体" w:hAnsi="宋体"/>
          <w:color w:val="000000"/>
          <w:sz w:val="28"/>
          <w:szCs w:val="28"/>
        </w:rPr>
        <w:t>8</w:t>
      </w:r>
      <w:r>
        <w:rPr>
          <w:rFonts w:ascii="宋体" w:hAnsi="宋体" w:hint="eastAsia"/>
          <w:color w:val="000000"/>
          <w:sz w:val="28"/>
          <w:szCs w:val="28"/>
        </w:rPr>
        <w:t>名，硕士生导师1</w:t>
      </w:r>
      <w:r>
        <w:rPr>
          <w:rFonts w:ascii="宋体" w:hAnsi="宋体"/>
          <w:color w:val="000000"/>
          <w:sz w:val="28"/>
          <w:szCs w:val="28"/>
        </w:rPr>
        <w:t>89</w:t>
      </w:r>
      <w:r>
        <w:rPr>
          <w:rFonts w:ascii="宋体" w:hAnsi="宋体" w:hint="eastAsia"/>
          <w:color w:val="000000"/>
          <w:sz w:val="28"/>
          <w:szCs w:val="28"/>
        </w:rPr>
        <w:t>名。每年承担1000人次以上的各类学生的临床带教工作。</w:t>
      </w: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在国际交流方面，医院是“国家中医药管理局国际交流合作基地”，承担了ISO TC/249秘书工作以及WHO ICD 11工作。建立了海外中医</w:t>
      </w:r>
      <w:r>
        <w:rPr>
          <w:rFonts w:ascii="宋体" w:hAnsi="宋体" w:hint="eastAsia"/>
          <w:color w:val="000000"/>
          <w:sz w:val="28"/>
          <w:szCs w:val="28"/>
        </w:rPr>
        <w:lastRenderedPageBreak/>
        <w:t>中心，与捷克共同建设的中国-捷克“中医中心”作为国家一带一路中医项目，受到两国政府的高度重视。医院每年派往国外访学和短期学习的人员达到70-80人次，加强国际交流，使医院在</w:t>
      </w:r>
      <w:proofErr w:type="gramStart"/>
      <w:r>
        <w:rPr>
          <w:rFonts w:ascii="宋体" w:hAnsi="宋体" w:hint="eastAsia"/>
          <w:color w:val="000000"/>
          <w:sz w:val="28"/>
          <w:szCs w:val="28"/>
        </w:rPr>
        <w:t>医</w:t>
      </w:r>
      <w:proofErr w:type="gramEnd"/>
      <w:r>
        <w:rPr>
          <w:rFonts w:ascii="宋体" w:hAnsi="宋体" w:hint="eastAsia"/>
          <w:color w:val="000000"/>
          <w:sz w:val="28"/>
          <w:szCs w:val="28"/>
        </w:rPr>
        <w:t>教研等各方面拉近与国际上先进国家的距离。</w:t>
      </w:r>
    </w:p>
    <w:p w:rsidR="002F679E" w:rsidRDefault="002F679E" w:rsidP="002F679E">
      <w:pPr>
        <w:adjustRightInd w:val="0"/>
        <w:snapToGrid w:val="0"/>
        <w:spacing w:line="360" w:lineRule="auto"/>
        <w:ind w:firstLineChars="200" w:firstLine="560"/>
        <w:rPr>
          <w:rFonts w:ascii="宋体" w:hAnsi="宋体" w:hint="eastAsia"/>
          <w:sz w:val="28"/>
          <w:szCs w:val="28"/>
        </w:rPr>
      </w:pPr>
      <w:r>
        <w:rPr>
          <w:rFonts w:ascii="宋体" w:hAnsi="宋体" w:hint="eastAsia"/>
          <w:color w:val="000000"/>
          <w:sz w:val="28"/>
          <w:szCs w:val="28"/>
        </w:rPr>
        <w:t>医院有浦东和浦西两院，东院位于浦东的腹地张江高科技园区，是国家自贸区和国家自主创新示范区，周边地区为人口导入区，西院毗邻人民广场、淮海路、新天地，为上海市的</w:t>
      </w:r>
      <w:proofErr w:type="gramStart"/>
      <w:r>
        <w:rPr>
          <w:rFonts w:ascii="宋体" w:hAnsi="宋体" w:hint="eastAsia"/>
          <w:color w:val="000000"/>
          <w:sz w:val="28"/>
          <w:szCs w:val="28"/>
        </w:rPr>
        <w:t>最</w:t>
      </w:r>
      <w:proofErr w:type="gramEnd"/>
      <w:r>
        <w:rPr>
          <w:rFonts w:ascii="宋体" w:hAnsi="宋体" w:hint="eastAsia"/>
          <w:color w:val="000000"/>
          <w:sz w:val="28"/>
          <w:szCs w:val="28"/>
        </w:rPr>
        <w:t>中心地带。近年来，医院在各方面都取得了快速发展，在医疗上中西医并进，综合医疗实力较强，“十四.五</w:t>
      </w:r>
      <w:r>
        <w:rPr>
          <w:rFonts w:ascii="宋体" w:hAnsi="宋体"/>
          <w:color w:val="000000"/>
          <w:sz w:val="28"/>
          <w:szCs w:val="28"/>
        </w:rPr>
        <w:t>”期间随着科教楼建设完成，</w:t>
      </w:r>
      <w:r>
        <w:rPr>
          <w:rFonts w:ascii="宋体" w:hAnsi="宋体" w:hint="eastAsia"/>
          <w:color w:val="000000"/>
          <w:sz w:val="28"/>
          <w:szCs w:val="28"/>
        </w:rPr>
        <w:t>医院将得到进一步发展，</w:t>
      </w:r>
      <w:bookmarkEnd w:id="1"/>
      <w:r>
        <w:rPr>
          <w:rFonts w:ascii="宋体" w:hAnsi="宋体" w:hint="eastAsia"/>
          <w:color w:val="000000"/>
          <w:sz w:val="28"/>
          <w:szCs w:val="28"/>
        </w:rPr>
        <w:t>目前</w:t>
      </w:r>
      <w:r>
        <w:rPr>
          <w:rFonts w:ascii="宋体" w:hAnsi="宋体" w:hint="eastAsia"/>
          <w:sz w:val="28"/>
          <w:szCs w:val="28"/>
        </w:rPr>
        <w:t>在建的4K手术室即将完成，美国品牌最先进的达芬奇机器人即将安装完毕。</w:t>
      </w: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曙光医院以“大医德泽  生命曙光”为核心理念，在全国首创“伦理查房”，锻造具有鲜明特色的曙光文化。党的十九大以来，在习近平新时代中国特色社会主义思想的指导下，医院实施可持续发展战略，为实现建设亚洲中医临床</w:t>
      </w:r>
      <w:proofErr w:type="gramStart"/>
      <w:r>
        <w:rPr>
          <w:rFonts w:ascii="宋体" w:hAnsi="宋体" w:hint="eastAsia"/>
          <w:color w:val="000000"/>
          <w:sz w:val="28"/>
          <w:szCs w:val="28"/>
        </w:rPr>
        <w:t>医</w:t>
      </w:r>
      <w:proofErr w:type="gramEnd"/>
      <w:r>
        <w:rPr>
          <w:rFonts w:ascii="宋体" w:hAnsi="宋体" w:hint="eastAsia"/>
          <w:color w:val="000000"/>
          <w:sz w:val="28"/>
          <w:szCs w:val="28"/>
        </w:rPr>
        <w:t>、教、</w:t>
      </w:r>
      <w:proofErr w:type="gramStart"/>
      <w:r>
        <w:rPr>
          <w:rFonts w:ascii="宋体" w:hAnsi="宋体" w:hint="eastAsia"/>
          <w:color w:val="000000"/>
          <w:sz w:val="28"/>
          <w:szCs w:val="28"/>
        </w:rPr>
        <w:t>研</w:t>
      </w:r>
      <w:proofErr w:type="gramEnd"/>
      <w:r>
        <w:rPr>
          <w:rFonts w:ascii="宋体" w:hAnsi="宋体" w:hint="eastAsia"/>
          <w:color w:val="000000"/>
          <w:sz w:val="28"/>
          <w:szCs w:val="28"/>
        </w:rPr>
        <w:t>中心，打造亚洲领先、国际一流的大型研究型中医院的战略目标奠定了稳固的基础。</w:t>
      </w:r>
    </w:p>
    <w:p w:rsidR="002F679E" w:rsidRDefault="002F679E" w:rsidP="002F679E">
      <w:pPr>
        <w:adjustRightInd w:val="0"/>
        <w:snapToGrid w:val="0"/>
        <w:spacing w:line="360" w:lineRule="auto"/>
        <w:ind w:firstLineChars="200" w:firstLine="560"/>
        <w:rPr>
          <w:rFonts w:ascii="宋体" w:hAnsi="宋体" w:hint="eastAsia"/>
          <w:b/>
          <w:bCs/>
          <w:color w:val="000000"/>
          <w:sz w:val="28"/>
          <w:szCs w:val="28"/>
        </w:rPr>
      </w:pPr>
      <w:r>
        <w:rPr>
          <w:rFonts w:ascii="宋体" w:hAnsi="宋体" w:hint="eastAsia"/>
          <w:noProof/>
          <w:color w:val="000000"/>
          <w:sz w:val="28"/>
          <w:szCs w:val="28"/>
        </w:rPr>
        <w:drawing>
          <wp:anchor distT="0" distB="0" distL="114300" distR="114300" simplePos="0" relativeHeight="251660288" behindDoc="0" locked="0" layoutInCell="1" allowOverlap="1">
            <wp:simplePos x="0" y="0"/>
            <wp:positionH relativeFrom="column">
              <wp:posOffset>-28575</wp:posOffset>
            </wp:positionH>
            <wp:positionV relativeFrom="paragraph">
              <wp:posOffset>0</wp:posOffset>
            </wp:positionV>
            <wp:extent cx="5662930" cy="2831465"/>
            <wp:effectExtent l="19050" t="0" r="0" b="0"/>
            <wp:wrapNone/>
            <wp:docPr id="2" name="图片 4" descr="5a9e18c8440953b0f53f3fc5606b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5a9e18c8440953b0f53f3fc5606b488"/>
                    <pic:cNvPicPr>
                      <a:picLocks noChangeAspect="1" noChangeArrowheads="1"/>
                    </pic:cNvPicPr>
                  </pic:nvPicPr>
                  <pic:blipFill>
                    <a:blip r:embed="rId4" cstate="print"/>
                    <a:srcRect/>
                    <a:stretch>
                      <a:fillRect/>
                    </a:stretch>
                  </pic:blipFill>
                  <pic:spPr bwMode="auto">
                    <a:xfrm>
                      <a:off x="0" y="0"/>
                      <a:ext cx="5662930" cy="2831465"/>
                    </a:xfrm>
                    <a:prstGeom prst="rect">
                      <a:avLst/>
                    </a:prstGeom>
                    <a:noFill/>
                    <a:ln w="9525">
                      <a:noFill/>
                      <a:miter lim="800000"/>
                      <a:headEnd/>
                      <a:tailEnd/>
                    </a:ln>
                  </pic:spPr>
                </pic:pic>
              </a:graphicData>
            </a:graphic>
          </wp:anchor>
        </w:drawing>
      </w:r>
    </w:p>
    <w:p w:rsidR="002F679E" w:rsidRDefault="002F679E" w:rsidP="002F679E">
      <w:pPr>
        <w:adjustRightInd w:val="0"/>
        <w:snapToGrid w:val="0"/>
        <w:spacing w:line="360" w:lineRule="auto"/>
        <w:ind w:firstLineChars="200" w:firstLine="560"/>
        <w:jc w:val="center"/>
        <w:rPr>
          <w:rFonts w:ascii="宋体" w:hAnsi="宋体" w:hint="eastAsia"/>
          <w:color w:val="000000"/>
          <w:sz w:val="28"/>
          <w:szCs w:val="28"/>
        </w:rPr>
      </w:pP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p>
    <w:p w:rsidR="002F679E" w:rsidRDefault="002F679E" w:rsidP="002F679E">
      <w:pPr>
        <w:adjustRightInd w:val="0"/>
        <w:snapToGrid w:val="0"/>
        <w:spacing w:line="360" w:lineRule="auto"/>
        <w:ind w:firstLineChars="200" w:firstLine="560"/>
        <w:rPr>
          <w:rFonts w:ascii="宋体" w:hAnsi="宋体" w:hint="eastAsia"/>
          <w:color w:val="000000"/>
          <w:sz w:val="28"/>
          <w:szCs w:val="28"/>
        </w:rPr>
      </w:pPr>
    </w:p>
    <w:p w:rsidR="008666D1" w:rsidRPr="002F679E" w:rsidRDefault="002F679E"/>
    <w:sectPr w:rsidR="008666D1" w:rsidRPr="002F679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679E"/>
    <w:rsid w:val="002F679E"/>
    <w:rsid w:val="00572044"/>
    <w:rsid w:val="005E37AA"/>
    <w:rsid w:val="00622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1">
    <w:name w:val="style131"/>
    <w:rsid w:val="002F679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2020-07-13T07:10:00Z</dcterms:created>
  <dcterms:modified xsi:type="dcterms:W3CDTF">2020-07-13T07:11:00Z</dcterms:modified>
</cp:coreProperties>
</file>