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01E" w:rsidRDefault="005D401E" w:rsidP="005D401E">
      <w:pPr>
        <w:spacing w:line="360" w:lineRule="auto"/>
        <w:rPr>
          <w:rFonts w:ascii="宋体" w:hAnsi="宋体"/>
          <w:sz w:val="28"/>
          <w:szCs w:val="28"/>
        </w:rPr>
      </w:pPr>
      <w:r>
        <w:rPr>
          <w:rFonts w:ascii="宋体" w:hAnsi="宋体" w:hint="eastAsia"/>
          <w:sz w:val="28"/>
          <w:szCs w:val="28"/>
        </w:rPr>
        <w:t>附件4：</w:t>
      </w:r>
    </w:p>
    <w:p w:rsidR="005D401E" w:rsidRDefault="005D401E" w:rsidP="005D401E">
      <w:pPr>
        <w:pStyle w:val="a5"/>
        <w:spacing w:line="600" w:lineRule="exact"/>
        <w:ind w:firstLine="0"/>
        <w:jc w:val="center"/>
        <w:rPr>
          <w:rFonts w:ascii="仿宋_GB2312" w:eastAsia="仿宋_GB2312" w:hAnsi="宋体" w:cs="宋体"/>
          <w:b/>
          <w:sz w:val="36"/>
          <w:szCs w:val="36"/>
        </w:rPr>
      </w:pPr>
      <w:r>
        <w:rPr>
          <w:rFonts w:ascii="仿宋_GB2312" w:eastAsia="仿宋_GB2312" w:hAnsi="宋体" w:cs="宋体" w:hint="eastAsia"/>
          <w:b/>
          <w:sz w:val="36"/>
          <w:szCs w:val="36"/>
        </w:rPr>
        <w:t>职业技能等级认定项目实施方案</w:t>
      </w:r>
    </w:p>
    <w:p w:rsidR="005D401E" w:rsidRDefault="005D401E" w:rsidP="005D401E">
      <w:pPr>
        <w:pStyle w:val="a5"/>
        <w:spacing w:line="600" w:lineRule="exact"/>
        <w:ind w:firstLine="0"/>
        <w:jc w:val="center"/>
        <w:rPr>
          <w:rFonts w:ascii="仿宋_GB2312" w:eastAsia="仿宋_GB2312" w:hAnsi="宋体" w:cs="宋体"/>
          <w:b/>
          <w:sz w:val="36"/>
          <w:szCs w:val="36"/>
        </w:rPr>
      </w:pPr>
      <w:r>
        <w:rPr>
          <w:rFonts w:ascii="仿宋_GB2312" w:eastAsia="仿宋_GB2312" w:hAnsi="宋体" w:cs="宋体" w:hint="eastAsia"/>
          <w:b/>
          <w:sz w:val="36"/>
          <w:szCs w:val="36"/>
        </w:rPr>
        <w:t>编制基本要求</w:t>
      </w:r>
    </w:p>
    <w:p w:rsidR="005D401E" w:rsidRDefault="005D401E" w:rsidP="005D401E">
      <w:pPr>
        <w:jc w:val="center"/>
        <w:rPr>
          <w:rFonts w:ascii="仿宋_GB2312" w:eastAsia="仿宋_GB2312" w:hAnsi="黑体"/>
          <w:sz w:val="32"/>
          <w:szCs w:val="32"/>
        </w:rPr>
      </w:pPr>
    </w:p>
    <w:p w:rsidR="005D401E" w:rsidRDefault="005D401E" w:rsidP="005D401E">
      <w:pPr>
        <w:widowControl/>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职业技能等级认定项目实施方案编制应包括但不限于以下内容：</w:t>
      </w:r>
    </w:p>
    <w:p w:rsidR="005D401E" w:rsidRDefault="005D401E" w:rsidP="005D401E">
      <w:pPr>
        <w:widowControl/>
        <w:adjustRightInd w:val="0"/>
        <w:snapToGrid w:val="0"/>
        <w:spacing w:line="560" w:lineRule="exact"/>
        <w:ind w:firstLineChars="200" w:firstLine="643"/>
        <w:rPr>
          <w:rFonts w:ascii="Times New Roman" w:eastAsia="仿宋_GB2312" w:hAnsi="Times New Roman"/>
          <w:b/>
          <w:sz w:val="32"/>
          <w:szCs w:val="32"/>
        </w:rPr>
      </w:pPr>
      <w:bookmarkStart w:id="0" w:name="_GoBack"/>
      <w:r>
        <w:rPr>
          <w:rFonts w:ascii="Times New Roman" w:eastAsia="仿宋_GB2312" w:hAnsi="Times New Roman" w:hint="eastAsia"/>
          <w:b/>
          <w:sz w:val="32"/>
          <w:szCs w:val="32"/>
        </w:rPr>
        <w:t>一、考核方案编制</w:t>
      </w:r>
    </w:p>
    <w:bookmarkEnd w:id="0"/>
    <w:p w:rsidR="005D401E" w:rsidRDefault="005D401E" w:rsidP="005D401E">
      <w:pPr>
        <w:widowControl/>
        <w:adjustRightInd w:val="0"/>
        <w:snapToGrid w:val="0"/>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根据</w:t>
      </w:r>
      <w:r>
        <w:rPr>
          <w:rFonts w:ascii="Times New Roman" w:eastAsia="仿宋_GB2312" w:hAnsi="Times New Roman"/>
          <w:bCs/>
          <w:color w:val="000000"/>
          <w:sz w:val="32"/>
          <w:szCs w:val="32"/>
        </w:rPr>
        <w:t>本职业（工种）</w:t>
      </w:r>
      <w:r>
        <w:rPr>
          <w:rFonts w:ascii="Times New Roman" w:eastAsia="仿宋_GB2312" w:hAnsi="Times New Roman" w:hint="eastAsia"/>
          <w:bCs/>
          <w:color w:val="000000"/>
          <w:sz w:val="32"/>
          <w:szCs w:val="32"/>
        </w:rPr>
        <w:t>最新版国家职业技能</w:t>
      </w:r>
      <w:r>
        <w:rPr>
          <w:rFonts w:ascii="Times New Roman" w:eastAsia="仿宋_GB2312" w:hAnsi="Times New Roman"/>
          <w:bCs/>
          <w:color w:val="000000"/>
          <w:sz w:val="32"/>
          <w:szCs w:val="32"/>
        </w:rPr>
        <w:t>标准</w:t>
      </w:r>
      <w:r>
        <w:rPr>
          <w:rFonts w:ascii="Times New Roman" w:eastAsia="仿宋_GB2312" w:hAnsi="Times New Roman" w:hint="eastAsia"/>
          <w:bCs/>
          <w:color w:val="000000"/>
          <w:sz w:val="32"/>
          <w:szCs w:val="32"/>
        </w:rPr>
        <w:t>编制各等级考核方案</w:t>
      </w: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考核方案主要包括考核科目、考试方式、组卷方式、配分、考核时间等。其中考核科目包括理论知识考试、操作技能考核和综合评审等；考试方式包括笔试、机考或技能操作等；组卷方式包括考前命题或题库随机抽取等方式。</w:t>
      </w:r>
    </w:p>
    <w:p w:rsidR="005D401E" w:rsidRDefault="005D401E" w:rsidP="005D401E">
      <w:pPr>
        <w:widowControl/>
        <w:adjustRightInd w:val="0"/>
        <w:snapToGrid w:val="0"/>
        <w:spacing w:line="560" w:lineRule="exact"/>
        <w:ind w:firstLineChars="200" w:firstLine="643"/>
        <w:rPr>
          <w:rFonts w:ascii="Times New Roman" w:eastAsia="仿宋_GB2312" w:hAnsi="Times New Roman"/>
          <w:b/>
          <w:sz w:val="32"/>
          <w:szCs w:val="32"/>
        </w:rPr>
      </w:pPr>
      <w:r>
        <w:rPr>
          <w:rFonts w:ascii="Times New Roman" w:eastAsia="仿宋_GB2312" w:hAnsi="Times New Roman"/>
          <w:b/>
          <w:sz w:val="32"/>
          <w:szCs w:val="32"/>
        </w:rPr>
        <w:t>二、</w:t>
      </w:r>
      <w:r>
        <w:rPr>
          <w:rFonts w:ascii="Times New Roman" w:eastAsia="仿宋_GB2312" w:hAnsi="Times New Roman" w:hint="eastAsia"/>
          <w:b/>
          <w:sz w:val="32"/>
          <w:szCs w:val="32"/>
        </w:rPr>
        <w:t>考核要素细目表编制</w:t>
      </w:r>
    </w:p>
    <w:p w:rsidR="005D401E" w:rsidRDefault="005D401E" w:rsidP="005D401E">
      <w:pPr>
        <w:widowControl/>
        <w:adjustRightInd w:val="0"/>
        <w:snapToGrid w:val="0"/>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依据</w:t>
      </w:r>
      <w:r>
        <w:rPr>
          <w:rFonts w:ascii="Times New Roman" w:eastAsia="仿宋_GB2312" w:hAnsi="Times New Roman"/>
          <w:bCs/>
          <w:color w:val="000000"/>
          <w:sz w:val="32"/>
          <w:szCs w:val="32"/>
        </w:rPr>
        <w:t>本职业（工种）</w:t>
      </w:r>
      <w:r>
        <w:rPr>
          <w:rFonts w:ascii="Times New Roman" w:eastAsia="仿宋_GB2312" w:hAnsi="Times New Roman" w:hint="eastAsia"/>
          <w:bCs/>
          <w:color w:val="000000"/>
          <w:sz w:val="32"/>
          <w:szCs w:val="32"/>
        </w:rPr>
        <w:t>最新版国家职业技能</w:t>
      </w:r>
      <w:r>
        <w:rPr>
          <w:rFonts w:ascii="Times New Roman" w:eastAsia="仿宋_GB2312" w:hAnsi="Times New Roman"/>
          <w:bCs/>
          <w:color w:val="000000"/>
          <w:sz w:val="32"/>
          <w:szCs w:val="32"/>
        </w:rPr>
        <w:t>标准</w:t>
      </w:r>
      <w:r>
        <w:rPr>
          <w:rFonts w:ascii="Times New Roman" w:eastAsia="仿宋_GB2312" w:hAnsi="Times New Roman" w:hint="eastAsia"/>
          <w:bCs/>
          <w:color w:val="000000"/>
          <w:sz w:val="32"/>
          <w:szCs w:val="32"/>
        </w:rPr>
        <w:t>及各等级考核科目编制考核要素细目表。考核要素细目表主要包括：理论知识考核要素细目表、操作技能考核要素细目表、综合评审要素细目表等</w:t>
      </w:r>
      <w:r>
        <w:rPr>
          <w:rFonts w:ascii="Times New Roman" w:eastAsia="仿宋_GB2312" w:hAnsi="Times New Roman"/>
          <w:bCs/>
          <w:color w:val="000000"/>
          <w:sz w:val="32"/>
          <w:szCs w:val="32"/>
        </w:rPr>
        <w:t>。</w:t>
      </w:r>
    </w:p>
    <w:p w:rsidR="005D401E" w:rsidRPr="00923FC9" w:rsidRDefault="005D401E" w:rsidP="005D401E">
      <w:pPr>
        <w:widowControl/>
        <w:adjustRightInd w:val="0"/>
        <w:snapToGrid w:val="0"/>
        <w:spacing w:line="560" w:lineRule="exact"/>
        <w:ind w:firstLineChars="200" w:firstLine="643"/>
        <w:rPr>
          <w:rFonts w:ascii="Times New Roman" w:eastAsia="仿宋_GB2312" w:hAnsi="Times New Roman"/>
          <w:b/>
          <w:sz w:val="32"/>
          <w:szCs w:val="32"/>
        </w:rPr>
      </w:pPr>
      <w:r w:rsidRPr="00923FC9">
        <w:rPr>
          <w:rFonts w:ascii="Times New Roman" w:eastAsia="仿宋_GB2312" w:hAnsi="Times New Roman" w:hint="eastAsia"/>
          <w:b/>
          <w:sz w:val="32"/>
          <w:szCs w:val="32"/>
        </w:rPr>
        <w:t>三、考核样卷或考核题库编制</w:t>
      </w:r>
    </w:p>
    <w:p w:rsidR="005D401E" w:rsidRDefault="005D401E" w:rsidP="005D401E">
      <w:pPr>
        <w:widowControl/>
        <w:adjustRightInd w:val="0"/>
        <w:snapToGrid w:val="0"/>
        <w:spacing w:line="560" w:lineRule="exact"/>
        <w:ind w:firstLineChars="200" w:firstLine="640"/>
        <w:rPr>
          <w:rFonts w:ascii="Times New Roman" w:eastAsia="仿宋_GB2312" w:hAnsi="Times New Roman"/>
          <w:bCs/>
          <w:color w:val="FF0000"/>
          <w:sz w:val="32"/>
          <w:szCs w:val="32"/>
        </w:rPr>
      </w:pPr>
      <w:r>
        <w:rPr>
          <w:rFonts w:ascii="Times New Roman" w:eastAsia="仿宋_GB2312" w:hAnsi="Times New Roman" w:hint="eastAsia"/>
          <w:bCs/>
          <w:color w:val="000000"/>
          <w:sz w:val="32"/>
          <w:szCs w:val="32"/>
        </w:rPr>
        <w:t>依据</w:t>
      </w:r>
      <w:r>
        <w:rPr>
          <w:rFonts w:ascii="Times New Roman" w:eastAsia="仿宋_GB2312" w:hAnsi="Times New Roman"/>
          <w:bCs/>
          <w:color w:val="000000"/>
          <w:sz w:val="32"/>
          <w:szCs w:val="32"/>
        </w:rPr>
        <w:t>本职业（工种）</w:t>
      </w:r>
      <w:r>
        <w:rPr>
          <w:rFonts w:ascii="Times New Roman" w:eastAsia="仿宋_GB2312" w:hAnsi="Times New Roman" w:hint="eastAsia"/>
          <w:bCs/>
          <w:color w:val="000000"/>
          <w:sz w:val="32"/>
          <w:szCs w:val="32"/>
        </w:rPr>
        <w:t>最新版国家职业技能</w:t>
      </w:r>
      <w:r>
        <w:rPr>
          <w:rFonts w:ascii="Times New Roman" w:eastAsia="仿宋_GB2312" w:hAnsi="Times New Roman"/>
          <w:bCs/>
          <w:color w:val="000000"/>
          <w:sz w:val="32"/>
          <w:szCs w:val="32"/>
        </w:rPr>
        <w:t>标准</w:t>
      </w:r>
      <w:r>
        <w:rPr>
          <w:rFonts w:ascii="Times New Roman" w:eastAsia="仿宋_GB2312" w:hAnsi="Times New Roman" w:hint="eastAsia"/>
          <w:bCs/>
          <w:color w:val="000000"/>
          <w:sz w:val="32"/>
          <w:szCs w:val="32"/>
        </w:rPr>
        <w:t>及各等级考核科目编制样卷或题库。组卷方式为考前命题须编制考核样卷；组卷方式为题库随机抽取须编制考核题库。</w:t>
      </w:r>
    </w:p>
    <w:p w:rsidR="005D401E" w:rsidRDefault="005D401E" w:rsidP="005D401E">
      <w:pPr>
        <w:widowControl/>
        <w:adjustRightInd w:val="0"/>
        <w:snapToGrid w:val="0"/>
        <w:spacing w:line="560"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四</w:t>
      </w:r>
      <w:r>
        <w:rPr>
          <w:rFonts w:ascii="Times New Roman" w:eastAsia="仿宋_GB2312" w:hAnsi="Times New Roman"/>
          <w:b/>
          <w:sz w:val="32"/>
          <w:szCs w:val="32"/>
        </w:rPr>
        <w:t>、考核点的设置</w:t>
      </w:r>
    </w:p>
    <w:p w:rsidR="005D401E" w:rsidRDefault="005D401E" w:rsidP="005D401E">
      <w:pPr>
        <w:widowControl/>
        <w:adjustRightInd w:val="0"/>
        <w:snapToGrid w:val="0"/>
        <w:spacing w:line="560" w:lineRule="exact"/>
        <w:ind w:firstLineChars="200" w:firstLine="640"/>
        <w:rPr>
          <w:rFonts w:ascii="Times New Roman" w:eastAsia="仿宋_GB2312" w:hAnsi="Times New Roman"/>
          <w:color w:val="000000"/>
          <w:sz w:val="32"/>
          <w:szCs w:val="32"/>
        </w:rPr>
      </w:pPr>
      <w:r>
        <w:rPr>
          <w:rFonts w:ascii="仿宋_GB2312" w:eastAsia="仿宋_GB2312" w:hAnsi="Times New Roman" w:cs="仿宋_GB2312"/>
          <w:color w:val="000000"/>
          <w:sz w:val="32"/>
          <w:szCs w:val="32"/>
        </w:rPr>
        <w:lastRenderedPageBreak/>
        <w:t>按标准化考场进行设计，描述本职业（工种）各等级考核点设置条件（含考生规模、场地和工位布局（图）、考核软硬件设施设备配置、技术保障人员配置等情况）。</w:t>
      </w:r>
    </w:p>
    <w:p w:rsidR="005D401E" w:rsidRDefault="005D401E" w:rsidP="005D401E">
      <w:pPr>
        <w:widowControl/>
        <w:adjustRightInd w:val="0"/>
        <w:snapToGrid w:val="0"/>
        <w:spacing w:line="560"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五</w:t>
      </w:r>
      <w:r>
        <w:rPr>
          <w:rFonts w:ascii="Times New Roman" w:eastAsia="仿宋_GB2312" w:hAnsi="Times New Roman"/>
          <w:b/>
          <w:sz w:val="32"/>
          <w:szCs w:val="32"/>
        </w:rPr>
        <w:t>、专家和考评人员建设</w:t>
      </w:r>
    </w:p>
    <w:p w:rsidR="005D401E" w:rsidRDefault="005D401E" w:rsidP="005D401E">
      <w:pPr>
        <w:widowControl/>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描述本职业（工种）各等级项目开发专家和考评人员队伍建设情况，并附主要专家和考评人员名单。</w:t>
      </w:r>
    </w:p>
    <w:p w:rsidR="005D401E" w:rsidRDefault="005D401E" w:rsidP="005D401E">
      <w:pPr>
        <w:widowControl/>
        <w:adjustRightInd w:val="0"/>
        <w:snapToGrid w:val="0"/>
        <w:spacing w:line="560"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六</w:t>
      </w:r>
      <w:r>
        <w:rPr>
          <w:rFonts w:ascii="Times New Roman" w:eastAsia="仿宋_GB2312" w:hAnsi="Times New Roman"/>
          <w:b/>
          <w:sz w:val="32"/>
          <w:szCs w:val="32"/>
        </w:rPr>
        <w:t>、相关佐证材料</w:t>
      </w:r>
    </w:p>
    <w:p w:rsidR="005D401E" w:rsidRDefault="005D401E" w:rsidP="005D401E">
      <w:pPr>
        <w:widowControl/>
        <w:adjustRightInd w:val="0"/>
        <w:snapToGrid w:val="0"/>
        <w:spacing w:line="560" w:lineRule="exact"/>
        <w:ind w:firstLineChars="200" w:firstLine="640"/>
        <w:rPr>
          <w:rFonts w:ascii="仿宋" w:eastAsia="仿宋" w:hAnsi="仿宋"/>
          <w:color w:val="171A1D"/>
          <w:sz w:val="32"/>
          <w:szCs w:val="32"/>
          <w:shd w:val="clear" w:color="auto" w:fill="FFFFFF"/>
        </w:rPr>
      </w:pPr>
      <w:r>
        <w:rPr>
          <w:rFonts w:ascii="Times New Roman" w:eastAsia="仿宋_GB2312" w:hAnsi="Times New Roman"/>
          <w:sz w:val="32"/>
          <w:szCs w:val="32"/>
        </w:rPr>
        <w:t>提供与上述内容相关的佐证材料（例如：场地设备设施等资产有效证明文件及专家等专业人员技能水平证明等）。</w:t>
      </w:r>
    </w:p>
    <w:p w:rsidR="005D401E" w:rsidRPr="00923FC9" w:rsidRDefault="005D401E" w:rsidP="005D401E"/>
    <w:p w:rsidR="002D7A8C" w:rsidRPr="005D401E" w:rsidRDefault="002D7A8C"/>
    <w:sectPr w:rsidR="002D7A8C" w:rsidRPr="005D401E" w:rsidSect="004475A0">
      <w:footerReference w:type="even" r:id="rId4"/>
      <w:footerReference w:type="default" r:id="rId5"/>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134" w:rsidRDefault="005D401E">
    <w:pPr>
      <w:pStyle w:val="a3"/>
    </w:pPr>
    <w:r>
      <w:rPr>
        <w:rStyle w:val="a4"/>
        <w:rFonts w:hint="eastAsia"/>
        <w:sz w:val="28"/>
        <w:szCs w:val="28"/>
      </w:rPr>
      <w:t>—</w:t>
    </w:r>
    <w:r>
      <w:rPr>
        <w:rStyle w:val="a4"/>
        <w:rFonts w:hint="eastAsia"/>
        <w:sz w:val="28"/>
        <w:szCs w:val="28"/>
      </w:rPr>
      <w:t xml:space="preserve"> </w:t>
    </w:r>
    <w:r>
      <w:rPr>
        <w:sz w:val="28"/>
        <w:szCs w:val="28"/>
      </w:rPr>
      <w:fldChar w:fldCharType="begin"/>
    </w:r>
    <w:r>
      <w:rPr>
        <w:rStyle w:val="a4"/>
        <w:sz w:val="28"/>
        <w:szCs w:val="28"/>
      </w:rPr>
      <w:instrText xml:space="preserve">PAGE  </w:instrText>
    </w:r>
    <w:r>
      <w:rPr>
        <w:sz w:val="28"/>
        <w:szCs w:val="28"/>
      </w:rPr>
      <w:fldChar w:fldCharType="separate"/>
    </w:r>
    <w:r>
      <w:rPr>
        <w:rStyle w:val="a4"/>
        <w:sz w:val="28"/>
        <w:szCs w:val="28"/>
      </w:rPr>
      <w:t>2</w:t>
    </w:r>
    <w:r>
      <w:rPr>
        <w:sz w:val="28"/>
        <w:szCs w:val="28"/>
      </w:rPr>
      <w:fldChar w:fldCharType="end"/>
    </w:r>
    <w:r>
      <w:rPr>
        <w:rStyle w:val="a4"/>
        <w:rFonts w:hint="eastAsia"/>
        <w:sz w:val="28"/>
        <w:szCs w:val="28"/>
      </w:rPr>
      <w:t xml:space="preserve"> </w:t>
    </w:r>
    <w:r>
      <w:rPr>
        <w:rStyle w:val="a4"/>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134" w:rsidRDefault="005D401E">
    <w:pPr>
      <w:pStyle w:val="a3"/>
      <w:ind w:firstLine="420"/>
      <w:jc w:val="right"/>
    </w:pPr>
    <w:r>
      <w:rPr>
        <w:rFonts w:hint="eastAsia"/>
        <w:sz w:val="28"/>
      </w:rPr>
      <w:t>—</w:t>
    </w:r>
    <w:r>
      <w:rPr>
        <w:rFonts w:hint="eastAsia"/>
        <w:sz w:val="28"/>
      </w:rPr>
      <w:t xml:space="preserve"> </w:t>
    </w:r>
    <w:r>
      <w:rPr>
        <w:sz w:val="30"/>
      </w:rPr>
      <w:fldChar w:fldCharType="begin"/>
    </w:r>
    <w:r>
      <w:rPr>
        <w:sz w:val="30"/>
      </w:rPr>
      <w:instrText xml:space="preserve"> PAGE   \* MERGEFORMAT </w:instrText>
    </w:r>
    <w:r>
      <w:rPr>
        <w:sz w:val="30"/>
      </w:rPr>
      <w:fldChar w:fldCharType="separate"/>
    </w:r>
    <w:r w:rsidRPr="005D401E">
      <w:rPr>
        <w:noProof/>
        <w:sz w:val="30"/>
        <w:lang w:val="zh-CN"/>
      </w:rPr>
      <w:t>1</w:t>
    </w:r>
    <w:r>
      <w:rPr>
        <w:sz w:val="30"/>
      </w:rPr>
      <w:fldChar w:fldCharType="end"/>
    </w:r>
    <w:r>
      <w:rPr>
        <w:rFonts w:hint="eastAsia"/>
        <w:sz w:val="30"/>
      </w:rPr>
      <w:t xml:space="preserve"> </w:t>
    </w:r>
    <w:r>
      <w:rPr>
        <w:rFonts w:hint="eastAsia"/>
        <w:sz w:val="28"/>
      </w:rPr>
      <w:t>—</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401E"/>
    <w:rsid w:val="002D7A8C"/>
    <w:rsid w:val="005D401E"/>
    <w:rsid w:val="009F7AEF"/>
    <w:rsid w:val="00B0468C"/>
    <w:rsid w:val="00D456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01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qFormat/>
    <w:rsid w:val="005D401E"/>
    <w:rPr>
      <w:sz w:val="18"/>
      <w:szCs w:val="18"/>
    </w:rPr>
  </w:style>
  <w:style w:type="character" w:styleId="a4">
    <w:name w:val="page number"/>
    <w:basedOn w:val="a0"/>
    <w:rsid w:val="005D401E"/>
  </w:style>
  <w:style w:type="character" w:customStyle="1" w:styleId="Char0">
    <w:name w:val="正文文本缩进 Char"/>
    <w:link w:val="a5"/>
    <w:rsid w:val="005D401E"/>
    <w:rPr>
      <w:rFonts w:ascii="Times New Roman" w:hAnsi="Times New Roman"/>
      <w:sz w:val="24"/>
      <w:szCs w:val="24"/>
    </w:rPr>
  </w:style>
  <w:style w:type="paragraph" w:styleId="a3">
    <w:name w:val="footer"/>
    <w:basedOn w:val="a"/>
    <w:link w:val="Char"/>
    <w:uiPriority w:val="99"/>
    <w:unhideWhenUsed/>
    <w:qFormat/>
    <w:rsid w:val="005D401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5D401E"/>
    <w:rPr>
      <w:rFonts w:ascii="Calibri" w:eastAsia="宋体" w:hAnsi="Calibri" w:cs="Times New Roman"/>
      <w:sz w:val="18"/>
      <w:szCs w:val="18"/>
    </w:rPr>
  </w:style>
  <w:style w:type="paragraph" w:styleId="a5">
    <w:name w:val="Body Text Indent"/>
    <w:basedOn w:val="a"/>
    <w:link w:val="Char0"/>
    <w:qFormat/>
    <w:rsid w:val="005D401E"/>
    <w:pPr>
      <w:adjustRightInd w:val="0"/>
      <w:snapToGrid w:val="0"/>
      <w:spacing w:line="360" w:lineRule="auto"/>
      <w:ind w:firstLine="480"/>
    </w:pPr>
    <w:rPr>
      <w:rFonts w:ascii="Times New Roman" w:eastAsiaTheme="minorEastAsia" w:hAnsi="Times New Roman" w:cstheme="minorBidi"/>
      <w:sz w:val="24"/>
      <w:szCs w:val="24"/>
    </w:rPr>
  </w:style>
  <w:style w:type="character" w:customStyle="1" w:styleId="Char10">
    <w:name w:val="正文文本缩进 Char1"/>
    <w:basedOn w:val="a0"/>
    <w:link w:val="a5"/>
    <w:uiPriority w:val="99"/>
    <w:semiHidden/>
    <w:rsid w:val="005D401E"/>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2022-09-30T02:55:00Z</dcterms:created>
  <dcterms:modified xsi:type="dcterms:W3CDTF">2022-09-30T02:55:00Z</dcterms:modified>
</cp:coreProperties>
</file>