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9B34E">
      <w:pPr>
        <w:pStyle w:val="2"/>
        <w:widowControl/>
        <w:shd w:val="clear" w:color="auto" w:fill="FFFFFF"/>
        <w:spacing w:beforeAutospacing="0" w:after="375" w:afterAutospacing="0" w:line="30" w:lineRule="atLeast"/>
        <w:rPr>
          <w:rFonts w:ascii="微软雅黑" w:hAnsi="微软雅黑" w:eastAsia="微软雅黑" w:cs="微软雅黑"/>
          <w:color w:val="333333"/>
        </w:rPr>
      </w:pPr>
      <w:r>
        <w:rPr>
          <w:rFonts w:ascii="黑体" w:hAnsi="宋体" w:eastAsia="黑体" w:cs="黑体"/>
          <w:color w:val="333333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4</w:t>
      </w:r>
    </w:p>
    <w:p w14:paraId="288A10CF">
      <w:pPr>
        <w:pStyle w:val="2"/>
        <w:widowControl/>
        <w:shd w:val="clear" w:color="auto" w:fill="FFFFFF"/>
        <w:spacing w:beforeAutospacing="0" w:after="375" w:afterAutospacing="0" w:line="30" w:lineRule="atLeast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 w14:paraId="0FAADCE0">
      <w:pPr>
        <w:pStyle w:val="2"/>
        <w:widowControl/>
        <w:shd w:val="clear" w:color="auto" w:fill="FFFFFF"/>
        <w:spacing w:beforeAutospacing="0" w:after="375" w:afterAutospacing="0" w:line="30" w:lineRule="atLeast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ascii="华文中宋" w:hAnsi="华文中宋" w:eastAsia="华文中宋" w:cs="华文中宋"/>
          <w:color w:val="333333"/>
          <w:sz w:val="44"/>
          <w:szCs w:val="44"/>
          <w:shd w:val="clear" w:color="auto" w:fill="FFFFFF"/>
        </w:rPr>
        <w:t>推</w:t>
      </w:r>
      <w:r>
        <w:rPr>
          <w:rFonts w:ascii="Times New Roman" w:hAnsi="Times New Roman" w:eastAsia="微软雅黑"/>
          <w:color w:val="333333"/>
          <w:sz w:val="44"/>
          <w:szCs w:val="44"/>
          <w:shd w:val="clear" w:color="auto" w:fill="FFFFFF"/>
        </w:rPr>
        <w:t>  </w:t>
      </w:r>
      <w:r>
        <w:rPr>
          <w:rFonts w:hint="eastAsia" w:ascii="华文中宋" w:hAnsi="华文中宋" w:eastAsia="华文中宋" w:cs="华文中宋"/>
          <w:color w:val="333333"/>
          <w:sz w:val="44"/>
          <w:szCs w:val="44"/>
          <w:shd w:val="clear" w:color="auto" w:fill="FFFFFF"/>
        </w:rPr>
        <w:t>荐</w:t>
      </w:r>
      <w:r>
        <w:rPr>
          <w:rFonts w:ascii="Times New Roman" w:hAnsi="Times New Roman" w:eastAsia="微软雅黑"/>
          <w:color w:val="333333"/>
          <w:sz w:val="44"/>
          <w:szCs w:val="44"/>
          <w:shd w:val="clear" w:color="auto" w:fill="FFFFFF"/>
        </w:rPr>
        <w:t>  </w:t>
      </w:r>
      <w:r>
        <w:rPr>
          <w:rFonts w:hint="eastAsia" w:ascii="华文中宋" w:hAnsi="华文中宋" w:eastAsia="华文中宋" w:cs="华文中宋"/>
          <w:color w:val="333333"/>
          <w:sz w:val="44"/>
          <w:szCs w:val="44"/>
          <w:shd w:val="clear" w:color="auto" w:fill="FFFFFF"/>
        </w:rPr>
        <w:t>证</w:t>
      </w:r>
      <w:r>
        <w:rPr>
          <w:rFonts w:ascii="Times New Roman" w:hAnsi="Times New Roman" w:eastAsia="微软雅黑"/>
          <w:color w:val="333333"/>
          <w:sz w:val="44"/>
          <w:szCs w:val="44"/>
          <w:shd w:val="clear" w:color="auto" w:fill="FFFFFF"/>
        </w:rPr>
        <w:t>  </w:t>
      </w:r>
      <w:r>
        <w:rPr>
          <w:rFonts w:hint="eastAsia" w:ascii="华文中宋" w:hAnsi="华文中宋" w:eastAsia="华文中宋" w:cs="华文中宋"/>
          <w:color w:val="333333"/>
          <w:sz w:val="44"/>
          <w:szCs w:val="44"/>
          <w:shd w:val="clear" w:color="auto" w:fill="FFFFFF"/>
        </w:rPr>
        <w:t>明</w:t>
      </w:r>
    </w:p>
    <w:p w14:paraId="495D4548">
      <w:pPr>
        <w:pStyle w:val="2"/>
        <w:widowControl/>
        <w:shd w:val="clear" w:color="auto" w:fill="FFFFFF"/>
        <w:spacing w:beforeAutospacing="0" w:after="375" w:afterAutospacing="0" w:line="30" w:lineRule="atLeast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 w14:paraId="728E8988">
      <w:pPr>
        <w:pStyle w:val="2"/>
        <w:widowControl/>
        <w:shd w:val="clear" w:color="auto" w:fill="FFFFFF"/>
        <w:spacing w:beforeAutospacing="0" w:after="375" w:afterAutospacing="0" w:line="30" w:lineRule="atLeast"/>
        <w:rPr>
          <w:rFonts w:ascii="微软雅黑" w:hAnsi="微软雅黑" w:eastAsia="微软雅黑" w:cs="微软雅黑"/>
          <w:color w:val="333333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        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评委会：</w:t>
      </w:r>
    </w:p>
    <w:p w14:paraId="5C99D80E">
      <w:pPr>
        <w:pStyle w:val="2"/>
        <w:widowControl/>
        <w:shd w:val="clear" w:color="auto" w:fill="FFFFFF"/>
        <w:spacing w:beforeAutospacing="0" w:after="375" w:afterAutospacing="0" w:line="30" w:lineRule="atLeast"/>
        <w:ind w:firstLine="640"/>
        <w:rPr>
          <w:rFonts w:ascii="微软雅黑" w:hAnsi="微软雅黑" w:eastAsia="微软雅黑" w:cs="微软雅黑"/>
          <w:color w:val="333333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兹证明</w:t>
      </w: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（工作单位）</w:t>
      </w: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同志，于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  <w:t>2025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日，经我单位组建的评议推荐小组评议，同意推荐参加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  <w:t>2025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年度正高级工程师职称评审。《申报正高级工程师职称人员考核推荐表》将随申报材料另行书面提供。</w:t>
      </w:r>
    </w:p>
    <w:p w14:paraId="4DF237C7">
      <w:pPr>
        <w:pStyle w:val="2"/>
        <w:widowControl/>
        <w:shd w:val="clear" w:color="auto" w:fill="FFFFFF"/>
        <w:spacing w:beforeAutospacing="0" w:after="375" w:afterAutospacing="0" w:line="30" w:lineRule="atLeast"/>
        <w:ind w:firstLine="72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 w14:paraId="163A7247">
      <w:pPr>
        <w:pStyle w:val="2"/>
        <w:widowControl/>
        <w:shd w:val="clear" w:color="auto" w:fill="FFFFFF"/>
        <w:spacing w:beforeAutospacing="0" w:after="375" w:afterAutospacing="0" w:line="30" w:lineRule="atLeast"/>
        <w:ind w:firstLine="72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 w14:paraId="2CF771C4">
      <w:pPr>
        <w:pStyle w:val="2"/>
        <w:widowControl/>
        <w:shd w:val="clear" w:color="auto" w:fill="FFFFFF"/>
        <w:spacing w:beforeAutospacing="0" w:after="375" w:afterAutospacing="0" w:line="30" w:lineRule="atLeast"/>
        <w:ind w:firstLine="72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 w14:paraId="437D0A50">
      <w:pPr>
        <w:pStyle w:val="2"/>
        <w:widowControl/>
        <w:shd w:val="clear" w:color="auto" w:fill="FFFFFF"/>
        <w:spacing w:beforeAutospacing="0" w:after="375" w:afterAutospacing="0" w:line="30" w:lineRule="atLeast"/>
        <w:ind w:firstLine="640"/>
        <w:rPr>
          <w:rFonts w:ascii="微软雅黑" w:hAnsi="微软雅黑" w:eastAsia="微软雅黑" w:cs="微软雅黑"/>
          <w:color w:val="333333"/>
        </w:rPr>
      </w:pP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                                    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 系统（集团公司、区）盖章</w:t>
      </w:r>
    </w:p>
    <w:p w14:paraId="43705E5C">
      <w:pPr>
        <w:pStyle w:val="2"/>
        <w:widowControl/>
        <w:shd w:val="clear" w:color="auto" w:fill="FFFFFF"/>
        <w:spacing w:beforeAutospacing="0" w:after="375" w:afterAutospacing="0" w:line="30" w:lineRule="atLeast"/>
        <w:ind w:firstLine="640"/>
        <w:rPr>
          <w:rFonts w:ascii="微软雅黑" w:hAnsi="微软雅黑" w:eastAsia="微软雅黑" w:cs="微软雅黑"/>
          <w:color w:val="333333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                        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 xml:space="preserve">          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   月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3D0AF5"/>
    <w:rsid w:val="00A77AFE"/>
    <w:rsid w:val="00B32AE2"/>
    <w:rsid w:val="00E76A8F"/>
    <w:rsid w:val="19824B64"/>
    <w:rsid w:val="1C9F76C0"/>
    <w:rsid w:val="5E3D0AF5"/>
    <w:rsid w:val="72DF5BFA"/>
    <w:rsid w:val="79DB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2</Lines>
  <Paragraphs>1</Paragraphs>
  <TotalTime>1</TotalTime>
  <ScaleCrop>false</ScaleCrop>
  <LinksUpToDate>false</LinksUpToDate>
  <CharactersWithSpaces>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2024-07-09T07:59:00Z</dcterms:created>
  <dc:creator>WPS_1647250244</dc:creator>
  <cp:lastModifiedBy>万文强Erica</cp:lastModifiedBy>
  <dcterms:modified xsi:type="dcterms:W3CDTF">2025-07-03T11:13:37Z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5ABAF2D39CA340B2BAAD6B00B4C74949_13</vt:lpwstr>
  </property>
  <property fmtid="{D5CDD505-2E9C-101B-9397-08002B2CF9AE}" pid="4" name="KSOTemplateDocerSaveRecord">
    <vt:lpwstr>eyJoZGlkIjoiMzEwNTM5NzYwMDRjMzkwZTVkZjY2ODkwMGIxNGU0OTUiLCJ1c2VySWQiOiI1OTU2NTY1NzAifQ==</vt:lpwstr>
  </property>
</Properties>
</file>