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FD" w:rsidRPr="005D37FA" w:rsidRDefault="00AD3DFD" w:rsidP="00AD3DFD">
      <w:pPr>
        <w:spacing w:line="540" w:lineRule="exact"/>
        <w:rPr>
          <w:rFonts w:eastAsia="黑体"/>
          <w:sz w:val="32"/>
          <w:szCs w:val="32"/>
        </w:rPr>
      </w:pPr>
    </w:p>
    <w:p w:rsidR="00AD3DFD" w:rsidRPr="005D37FA" w:rsidRDefault="00AD3DFD" w:rsidP="00AD3DFD">
      <w:pPr>
        <w:spacing w:line="540" w:lineRule="exact"/>
        <w:rPr>
          <w:rFonts w:eastAsia="黑体"/>
          <w:sz w:val="32"/>
          <w:szCs w:val="32"/>
        </w:rPr>
      </w:pPr>
    </w:p>
    <w:p w:rsidR="00AD3DFD" w:rsidRPr="005D37FA" w:rsidRDefault="00AD3DFD" w:rsidP="00AD3DFD">
      <w:pPr>
        <w:spacing w:line="540" w:lineRule="exact"/>
        <w:rPr>
          <w:rFonts w:eastAsia="黑体"/>
          <w:sz w:val="32"/>
          <w:szCs w:val="32"/>
        </w:rPr>
      </w:pPr>
    </w:p>
    <w:p w:rsidR="00AD3DFD" w:rsidRPr="005D37FA" w:rsidRDefault="00AD3DFD" w:rsidP="00AD3DFD">
      <w:pPr>
        <w:spacing w:line="540" w:lineRule="exact"/>
        <w:rPr>
          <w:rFonts w:eastAsia="黑体"/>
          <w:sz w:val="32"/>
          <w:szCs w:val="32"/>
        </w:rPr>
      </w:pPr>
    </w:p>
    <w:tbl>
      <w:tblPr>
        <w:tblW w:w="0" w:type="auto"/>
        <w:jc w:val="center"/>
        <w:tblInd w:w="165" w:type="dxa"/>
        <w:tblLook w:val="01E0"/>
      </w:tblPr>
      <w:tblGrid>
        <w:gridCol w:w="8496"/>
      </w:tblGrid>
      <w:tr w:rsidR="00AD3DFD" w:rsidRPr="005D37FA" w:rsidTr="002F09B7">
        <w:trPr>
          <w:jc w:val="center"/>
        </w:trPr>
        <w:tc>
          <w:tcPr>
            <w:tcW w:w="8496" w:type="dxa"/>
          </w:tcPr>
          <w:p w:rsidR="007D27A4" w:rsidRPr="005D37FA" w:rsidRDefault="007D27A4" w:rsidP="00C24782">
            <w:pPr>
              <w:spacing w:line="760" w:lineRule="exact"/>
              <w:ind w:leftChars="-27" w:left="-81" w:firstLine="6"/>
              <w:jc w:val="distribute"/>
              <w:rPr>
                <w:rFonts w:eastAsia="创艺简老宋"/>
                <w:color w:val="FF0000"/>
                <w:spacing w:val="-40"/>
                <w:sz w:val="72"/>
                <w:szCs w:val="72"/>
              </w:rPr>
            </w:pPr>
            <w:r w:rsidRPr="005D37FA">
              <w:rPr>
                <w:rFonts w:eastAsia="创艺简老宋"/>
                <w:color w:val="FF0000"/>
                <w:spacing w:val="-40"/>
                <w:sz w:val="72"/>
                <w:szCs w:val="72"/>
              </w:rPr>
              <w:t>上海市人力资源和社会保障局</w:t>
            </w:r>
          </w:p>
          <w:p w:rsidR="00430E86" w:rsidRPr="005D37FA" w:rsidRDefault="009F2511" w:rsidP="00C24782">
            <w:pPr>
              <w:spacing w:line="760" w:lineRule="exact"/>
              <w:ind w:leftChars="-27" w:left="-81" w:firstLine="6"/>
              <w:jc w:val="distribute"/>
              <w:rPr>
                <w:rFonts w:eastAsia="黑体"/>
                <w:color w:val="FF0000"/>
                <w:sz w:val="32"/>
                <w:szCs w:val="32"/>
              </w:rPr>
            </w:pPr>
            <w:r w:rsidRPr="005D37FA">
              <w:rPr>
                <w:rFonts w:eastAsia="创艺简老宋"/>
                <w:color w:val="FF0000"/>
                <w:spacing w:val="-40"/>
                <w:sz w:val="72"/>
                <w:szCs w:val="72"/>
              </w:rPr>
              <w:t>上海市</w:t>
            </w:r>
            <w:r w:rsidR="00D33E23">
              <w:rPr>
                <w:rFonts w:eastAsia="创艺简老宋" w:hint="eastAsia"/>
                <w:color w:val="FF0000"/>
                <w:spacing w:val="-40"/>
                <w:sz w:val="72"/>
                <w:szCs w:val="72"/>
              </w:rPr>
              <w:t>财政局</w:t>
            </w:r>
          </w:p>
        </w:tc>
      </w:tr>
    </w:tbl>
    <w:p w:rsidR="00AD3DFD" w:rsidRPr="005D37FA" w:rsidRDefault="00AD3DFD" w:rsidP="00C24782">
      <w:pPr>
        <w:spacing w:line="440" w:lineRule="exact"/>
        <w:rPr>
          <w:rFonts w:eastAsia="创艺简老宋"/>
          <w:color w:val="FF0000"/>
          <w:spacing w:val="-36"/>
          <w:sz w:val="72"/>
          <w:szCs w:val="72"/>
        </w:rPr>
      </w:pPr>
    </w:p>
    <w:p w:rsidR="00AD3DFD" w:rsidRPr="005D37FA" w:rsidRDefault="00AD3DFD" w:rsidP="00C24782">
      <w:pPr>
        <w:spacing w:line="440" w:lineRule="exact"/>
        <w:rPr>
          <w:rFonts w:eastAsia="创艺简老宋"/>
          <w:color w:val="FF0000"/>
          <w:spacing w:val="-36"/>
          <w:sz w:val="72"/>
          <w:szCs w:val="72"/>
        </w:rPr>
      </w:pPr>
    </w:p>
    <w:p w:rsidR="00AD3DFD" w:rsidRPr="005A4A0D" w:rsidRDefault="00AD3DFD" w:rsidP="0007411F">
      <w:pPr>
        <w:jc w:val="center"/>
        <w:rPr>
          <w:rFonts w:ascii="仿宋_GB2312"/>
          <w:color w:val="000000" w:themeColor="text1"/>
          <w:sz w:val="32"/>
          <w:szCs w:val="32"/>
        </w:rPr>
      </w:pPr>
      <w:r w:rsidRPr="005A4A0D">
        <w:rPr>
          <w:rFonts w:ascii="仿宋_GB2312" w:hint="eastAsia"/>
          <w:color w:val="000000" w:themeColor="text1"/>
          <w:sz w:val="32"/>
          <w:szCs w:val="32"/>
        </w:rPr>
        <w:t>沪</w:t>
      </w:r>
      <w:r w:rsidR="00AB6FB0" w:rsidRPr="005A4A0D">
        <w:rPr>
          <w:rFonts w:ascii="仿宋_GB2312" w:hint="eastAsia"/>
          <w:color w:val="000000" w:themeColor="text1"/>
          <w:sz w:val="32"/>
          <w:szCs w:val="32"/>
        </w:rPr>
        <w:t>人社</w:t>
      </w:r>
      <w:r w:rsidR="003C2869" w:rsidRPr="005A4A0D">
        <w:rPr>
          <w:rFonts w:ascii="仿宋_GB2312" w:hint="eastAsia"/>
          <w:color w:val="000000" w:themeColor="text1"/>
          <w:sz w:val="32"/>
          <w:szCs w:val="32"/>
        </w:rPr>
        <w:t>专</w:t>
      </w:r>
      <w:r w:rsidRPr="005A4A0D">
        <w:rPr>
          <w:rFonts w:ascii="仿宋_GB2312" w:hint="eastAsia"/>
          <w:color w:val="000000" w:themeColor="text1"/>
          <w:sz w:val="32"/>
          <w:szCs w:val="32"/>
        </w:rPr>
        <w:t>〔20</w:t>
      </w:r>
      <w:r w:rsidR="0013475D" w:rsidRPr="005A4A0D">
        <w:rPr>
          <w:rFonts w:ascii="仿宋_GB2312" w:hint="eastAsia"/>
          <w:color w:val="000000" w:themeColor="text1"/>
          <w:sz w:val="32"/>
          <w:szCs w:val="32"/>
        </w:rPr>
        <w:t>20</w:t>
      </w:r>
      <w:r w:rsidRPr="005A4A0D">
        <w:rPr>
          <w:rFonts w:ascii="仿宋_GB2312" w:hint="eastAsia"/>
          <w:color w:val="000000" w:themeColor="text1"/>
          <w:sz w:val="32"/>
          <w:szCs w:val="32"/>
        </w:rPr>
        <w:t>〕</w:t>
      </w:r>
      <w:r w:rsidR="003C2869" w:rsidRPr="005A4A0D">
        <w:rPr>
          <w:rFonts w:ascii="仿宋_GB2312" w:hint="eastAsia"/>
          <w:color w:val="000000" w:themeColor="text1"/>
          <w:sz w:val="32"/>
          <w:szCs w:val="32"/>
        </w:rPr>
        <w:t>21</w:t>
      </w:r>
      <w:r w:rsidR="004B4164" w:rsidRPr="005A4A0D">
        <w:rPr>
          <w:rFonts w:ascii="仿宋_GB2312" w:hint="eastAsia"/>
          <w:color w:val="000000" w:themeColor="text1"/>
          <w:sz w:val="32"/>
          <w:szCs w:val="32"/>
        </w:rPr>
        <w:t>6</w:t>
      </w:r>
      <w:r w:rsidRPr="005A4A0D">
        <w:rPr>
          <w:rFonts w:ascii="仿宋_GB2312" w:hint="eastAsia"/>
          <w:color w:val="000000" w:themeColor="text1"/>
          <w:sz w:val="32"/>
          <w:szCs w:val="32"/>
        </w:rPr>
        <w:t>号</w:t>
      </w:r>
    </w:p>
    <w:p w:rsidR="00AD3DFD" w:rsidRPr="005A4A0D" w:rsidRDefault="00AD3DFD" w:rsidP="00AD3DFD">
      <w:pPr>
        <w:pBdr>
          <w:bottom w:val="single" w:sz="12" w:space="1" w:color="FF0000"/>
        </w:pBdr>
        <w:spacing w:line="120" w:lineRule="exact"/>
        <w:rPr>
          <w:color w:val="000000" w:themeColor="text1"/>
          <w:sz w:val="32"/>
          <w:szCs w:val="32"/>
        </w:rPr>
      </w:pPr>
    </w:p>
    <w:p w:rsidR="00AD3DFD" w:rsidRPr="005A4A0D" w:rsidRDefault="00AD3DFD" w:rsidP="006931E5">
      <w:pPr>
        <w:rPr>
          <w:rFonts w:eastAsia="创艺简老宋"/>
          <w:color w:val="000000" w:themeColor="text1"/>
          <w:spacing w:val="-36"/>
          <w:sz w:val="72"/>
          <w:szCs w:val="72"/>
        </w:rPr>
      </w:pPr>
    </w:p>
    <w:p w:rsidR="00AD3DFD" w:rsidRPr="005A4A0D" w:rsidRDefault="00AD3DFD" w:rsidP="006931E5">
      <w:pPr>
        <w:rPr>
          <w:rFonts w:eastAsia="创艺简老宋"/>
          <w:color w:val="000000" w:themeColor="text1"/>
          <w:spacing w:val="-36"/>
          <w:sz w:val="32"/>
          <w:szCs w:val="32"/>
        </w:rPr>
      </w:pPr>
    </w:p>
    <w:p w:rsidR="00A97226" w:rsidRPr="005A4A0D" w:rsidRDefault="00C96E3E" w:rsidP="002C150A">
      <w:pPr>
        <w:spacing w:line="520" w:lineRule="exact"/>
        <w:jc w:val="center"/>
        <w:rPr>
          <w:rFonts w:ascii="华文中宋" w:eastAsia="华文中宋" w:hAnsi="华文中宋"/>
          <w:color w:val="000000" w:themeColor="text1"/>
          <w:sz w:val="44"/>
          <w:szCs w:val="44"/>
        </w:rPr>
      </w:pPr>
      <w:r w:rsidRPr="005A4A0D">
        <w:rPr>
          <w:rFonts w:ascii="华文中宋" w:eastAsia="华文中宋" w:hAnsi="华文中宋" w:hint="eastAsia"/>
          <w:color w:val="000000" w:themeColor="text1"/>
          <w:sz w:val="44"/>
          <w:szCs w:val="44"/>
        </w:rPr>
        <w:t>上海市人力资源和社会保障局 上海市财政局</w:t>
      </w:r>
    </w:p>
    <w:p w:rsidR="00D24C45" w:rsidRPr="005A4A0D" w:rsidRDefault="003C2869" w:rsidP="002C150A">
      <w:pPr>
        <w:spacing w:line="520" w:lineRule="exact"/>
        <w:jc w:val="center"/>
        <w:rPr>
          <w:rFonts w:ascii="华文中宋" w:eastAsia="华文中宋" w:hAnsi="华文中宋"/>
          <w:color w:val="000000" w:themeColor="text1"/>
          <w:sz w:val="44"/>
          <w:szCs w:val="44"/>
        </w:rPr>
      </w:pPr>
      <w:r w:rsidRPr="005A4A0D">
        <w:rPr>
          <w:rFonts w:ascii="华文中宋" w:eastAsia="华文中宋" w:hAnsi="华文中宋" w:hint="eastAsia"/>
          <w:color w:val="000000" w:themeColor="text1"/>
          <w:sz w:val="44"/>
          <w:szCs w:val="44"/>
        </w:rPr>
        <w:t>关于印发《上海市专业技术人员继续教育</w:t>
      </w:r>
    </w:p>
    <w:p w:rsidR="007D27A4" w:rsidRPr="005A4A0D" w:rsidRDefault="003C2869" w:rsidP="002C150A">
      <w:pPr>
        <w:spacing w:line="520" w:lineRule="exact"/>
        <w:jc w:val="center"/>
        <w:rPr>
          <w:rFonts w:ascii="华文中宋" w:eastAsia="华文中宋" w:hAnsi="华文中宋"/>
          <w:color w:val="000000" w:themeColor="text1"/>
          <w:sz w:val="44"/>
          <w:szCs w:val="44"/>
        </w:rPr>
      </w:pPr>
      <w:r w:rsidRPr="005A4A0D">
        <w:rPr>
          <w:rFonts w:ascii="华文中宋" w:eastAsia="华文中宋" w:hAnsi="华文中宋" w:hint="eastAsia"/>
          <w:color w:val="000000" w:themeColor="text1"/>
          <w:sz w:val="44"/>
          <w:szCs w:val="44"/>
        </w:rPr>
        <w:t>基地管理办法》的通知</w:t>
      </w:r>
    </w:p>
    <w:p w:rsidR="0013475D" w:rsidRPr="005A4A0D" w:rsidRDefault="0013475D" w:rsidP="002C150A">
      <w:pPr>
        <w:widowControl/>
        <w:shd w:val="clear" w:color="auto" w:fill="FFFFFF"/>
        <w:spacing w:line="500" w:lineRule="exact"/>
        <w:rPr>
          <w:rFonts w:ascii="微软雅黑" w:eastAsia="微软雅黑" w:hAnsi="微软雅黑" w:cs="宋体"/>
          <w:color w:val="000000" w:themeColor="text1"/>
          <w:kern w:val="0"/>
          <w:sz w:val="24"/>
        </w:rPr>
      </w:pPr>
    </w:p>
    <w:p w:rsidR="00D24C45" w:rsidRPr="005A4A0D" w:rsidRDefault="00D24C45" w:rsidP="002C150A">
      <w:pPr>
        <w:pStyle w:val="p0"/>
        <w:widowControl w:val="0"/>
        <w:spacing w:before="0" w:beforeAutospacing="0" w:after="0" w:afterAutospacing="0" w:line="520" w:lineRule="exact"/>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各有关单位：</w:t>
      </w:r>
    </w:p>
    <w:p w:rsidR="00A97226" w:rsidRPr="005A4A0D" w:rsidRDefault="00D24C45" w:rsidP="002C150A">
      <w:pPr>
        <w:pStyle w:val="a9"/>
        <w:adjustRightInd w:val="0"/>
        <w:snapToGrid w:val="0"/>
        <w:spacing w:after="0" w:line="520" w:lineRule="exact"/>
        <w:ind w:leftChars="0" w:left="0" w:firstLineChars="200" w:firstLine="637"/>
        <w:rPr>
          <w:rFonts w:ascii="仿宋_GB2312"/>
          <w:color w:val="000000" w:themeColor="text1"/>
          <w:sz w:val="32"/>
          <w:szCs w:val="32"/>
        </w:rPr>
      </w:pPr>
      <w:r w:rsidRPr="005A4A0D">
        <w:rPr>
          <w:rFonts w:ascii="仿宋_GB2312" w:hAnsi="华文仿宋" w:hint="eastAsia"/>
          <w:color w:val="000000" w:themeColor="text1"/>
          <w:sz w:val="32"/>
          <w:szCs w:val="32"/>
        </w:rPr>
        <w:t>为加强本市专业技术人员继续教育基地（以下简称基地）的标准化建设和运行管理，根据《专业技术人员继续教育规定》（人力资源社会保障部令第25号），我们制定了《上海市专业技术人员继续教育基地管理办法》。现印发给你们，请结合实际认真贯彻落实。</w:t>
      </w:r>
    </w:p>
    <w:p w:rsidR="0013475D" w:rsidRPr="005A4A0D" w:rsidRDefault="0013475D" w:rsidP="002C150A">
      <w:pPr>
        <w:pStyle w:val="1"/>
        <w:spacing w:line="520" w:lineRule="exact"/>
        <w:rPr>
          <w:color w:val="000000" w:themeColor="text1"/>
          <w:sz w:val="32"/>
          <w:szCs w:val="32"/>
        </w:rPr>
      </w:pPr>
    </w:p>
    <w:tbl>
      <w:tblPr>
        <w:tblW w:w="0" w:type="auto"/>
        <w:jc w:val="center"/>
        <w:tblLook w:val="04A0"/>
      </w:tblPr>
      <w:tblGrid>
        <w:gridCol w:w="4648"/>
        <w:gridCol w:w="1130"/>
        <w:gridCol w:w="3119"/>
      </w:tblGrid>
      <w:tr w:rsidR="0013475D" w:rsidRPr="005A4A0D" w:rsidTr="002C150A">
        <w:trPr>
          <w:jc w:val="center"/>
        </w:trPr>
        <w:tc>
          <w:tcPr>
            <w:tcW w:w="4648" w:type="dxa"/>
          </w:tcPr>
          <w:p w:rsidR="0013475D" w:rsidRPr="005A4A0D" w:rsidRDefault="0013475D" w:rsidP="00D24C45">
            <w:pPr>
              <w:pStyle w:val="1"/>
              <w:spacing w:line="500" w:lineRule="exact"/>
              <w:rPr>
                <w:rFonts w:ascii="仿宋_GB2312"/>
                <w:color w:val="000000" w:themeColor="text1"/>
                <w:spacing w:val="6"/>
                <w:sz w:val="32"/>
                <w:szCs w:val="32"/>
              </w:rPr>
            </w:pPr>
            <w:r w:rsidRPr="005A4A0D">
              <w:rPr>
                <w:rFonts w:ascii="仿宋_GB2312" w:hint="eastAsia"/>
                <w:color w:val="000000" w:themeColor="text1"/>
                <w:spacing w:val="6"/>
                <w:sz w:val="32"/>
                <w:szCs w:val="32"/>
              </w:rPr>
              <w:t>上海市人力资源和社会保障局</w:t>
            </w:r>
          </w:p>
        </w:tc>
        <w:tc>
          <w:tcPr>
            <w:tcW w:w="1130" w:type="dxa"/>
          </w:tcPr>
          <w:p w:rsidR="0013475D" w:rsidRPr="005A4A0D" w:rsidRDefault="0013475D" w:rsidP="00D24C45">
            <w:pPr>
              <w:pStyle w:val="1"/>
              <w:spacing w:line="500" w:lineRule="exact"/>
              <w:rPr>
                <w:rFonts w:ascii="仿宋_GB2312"/>
                <w:color w:val="000000" w:themeColor="text1"/>
                <w:spacing w:val="6"/>
                <w:sz w:val="32"/>
                <w:szCs w:val="32"/>
              </w:rPr>
            </w:pPr>
          </w:p>
        </w:tc>
        <w:tc>
          <w:tcPr>
            <w:tcW w:w="3119" w:type="dxa"/>
            <w:vAlign w:val="center"/>
          </w:tcPr>
          <w:p w:rsidR="0013475D" w:rsidRPr="005A4A0D" w:rsidRDefault="0013475D" w:rsidP="002C150A">
            <w:pPr>
              <w:pStyle w:val="1"/>
              <w:spacing w:line="500" w:lineRule="exact"/>
              <w:jc w:val="center"/>
              <w:rPr>
                <w:rFonts w:ascii="仿宋_GB2312"/>
                <w:color w:val="000000" w:themeColor="text1"/>
                <w:spacing w:val="6"/>
                <w:sz w:val="32"/>
                <w:szCs w:val="32"/>
              </w:rPr>
            </w:pPr>
            <w:r w:rsidRPr="005A4A0D">
              <w:rPr>
                <w:rFonts w:ascii="仿宋_GB2312" w:hint="eastAsia"/>
                <w:color w:val="000000" w:themeColor="text1"/>
                <w:spacing w:val="6"/>
                <w:sz w:val="32"/>
                <w:szCs w:val="32"/>
              </w:rPr>
              <w:t>上 海 市 财 政 局</w:t>
            </w:r>
          </w:p>
          <w:p w:rsidR="0013475D" w:rsidRPr="005A4A0D" w:rsidRDefault="0013475D" w:rsidP="002C150A">
            <w:pPr>
              <w:pStyle w:val="1"/>
              <w:spacing w:line="500" w:lineRule="exact"/>
              <w:jc w:val="center"/>
              <w:rPr>
                <w:rFonts w:ascii="仿宋_GB2312"/>
                <w:color w:val="000000" w:themeColor="text1"/>
                <w:spacing w:val="6"/>
                <w:sz w:val="32"/>
                <w:szCs w:val="32"/>
              </w:rPr>
            </w:pPr>
            <w:r w:rsidRPr="005A4A0D">
              <w:rPr>
                <w:rFonts w:ascii="仿宋_GB2312" w:hint="eastAsia"/>
                <w:color w:val="000000" w:themeColor="text1"/>
                <w:spacing w:val="6"/>
                <w:sz w:val="32"/>
                <w:szCs w:val="32"/>
              </w:rPr>
              <w:t>2020年</w:t>
            </w:r>
            <w:r w:rsidR="00D24C45" w:rsidRPr="005A4A0D">
              <w:rPr>
                <w:rFonts w:ascii="仿宋_GB2312" w:hint="eastAsia"/>
                <w:color w:val="000000" w:themeColor="text1"/>
                <w:spacing w:val="6"/>
                <w:sz w:val="32"/>
                <w:szCs w:val="32"/>
              </w:rPr>
              <w:t>6</w:t>
            </w:r>
            <w:r w:rsidRPr="005A4A0D">
              <w:rPr>
                <w:rFonts w:ascii="仿宋_GB2312" w:hint="eastAsia"/>
                <w:color w:val="000000" w:themeColor="text1"/>
                <w:spacing w:val="6"/>
                <w:sz w:val="32"/>
                <w:szCs w:val="32"/>
              </w:rPr>
              <w:t>月</w:t>
            </w:r>
            <w:r w:rsidR="00D24C45" w:rsidRPr="005A4A0D">
              <w:rPr>
                <w:rFonts w:ascii="仿宋_GB2312" w:hint="eastAsia"/>
                <w:color w:val="000000" w:themeColor="text1"/>
                <w:spacing w:val="6"/>
                <w:sz w:val="32"/>
                <w:szCs w:val="32"/>
              </w:rPr>
              <w:t>2</w:t>
            </w:r>
            <w:r w:rsidRPr="005A4A0D">
              <w:rPr>
                <w:rFonts w:ascii="仿宋_GB2312" w:hint="eastAsia"/>
                <w:color w:val="000000" w:themeColor="text1"/>
                <w:spacing w:val="6"/>
                <w:sz w:val="32"/>
                <w:szCs w:val="32"/>
              </w:rPr>
              <w:t>日</w:t>
            </w:r>
          </w:p>
        </w:tc>
      </w:tr>
    </w:tbl>
    <w:p w:rsidR="002C150A" w:rsidRPr="005A4A0D" w:rsidRDefault="002C150A" w:rsidP="005A4A0D">
      <w:pPr>
        <w:pStyle w:val="p0"/>
        <w:widowControl w:val="0"/>
        <w:adjustRightInd w:val="0"/>
        <w:snapToGrid w:val="0"/>
        <w:spacing w:before="0" w:beforeAutospacing="0" w:after="0" w:afterAutospacing="0" w:line="560" w:lineRule="exact"/>
        <w:jc w:val="both"/>
        <w:rPr>
          <w:color w:val="000000" w:themeColor="text1"/>
          <w:sz w:val="32"/>
          <w:szCs w:val="32"/>
        </w:rPr>
      </w:pPr>
    </w:p>
    <w:p w:rsidR="004918BF" w:rsidRPr="005A4A0D" w:rsidRDefault="004918BF" w:rsidP="005A4A0D">
      <w:pPr>
        <w:pStyle w:val="p0"/>
        <w:widowControl w:val="0"/>
        <w:adjustRightInd w:val="0"/>
        <w:snapToGrid w:val="0"/>
        <w:spacing w:before="0" w:beforeAutospacing="0" w:after="0" w:afterAutospacing="0" w:line="560" w:lineRule="exact"/>
        <w:jc w:val="center"/>
        <w:rPr>
          <w:rFonts w:ascii="华文中宋" w:eastAsia="华文中宋" w:hAnsi="华文中宋"/>
          <w:color w:val="000000" w:themeColor="text1"/>
          <w:sz w:val="44"/>
          <w:szCs w:val="44"/>
        </w:rPr>
      </w:pPr>
      <w:r w:rsidRPr="005A4A0D">
        <w:rPr>
          <w:rFonts w:ascii="华文中宋" w:eastAsia="华文中宋" w:hAnsi="华文中宋" w:hint="eastAsia"/>
          <w:bCs/>
          <w:color w:val="000000" w:themeColor="text1"/>
          <w:sz w:val="44"/>
          <w:szCs w:val="44"/>
        </w:rPr>
        <w:t>上海市专业技术人员继续教育基地</w:t>
      </w:r>
    </w:p>
    <w:p w:rsidR="004918BF" w:rsidRPr="005A4A0D" w:rsidRDefault="004918BF" w:rsidP="005A4A0D">
      <w:pPr>
        <w:pStyle w:val="p0"/>
        <w:widowControl w:val="0"/>
        <w:adjustRightInd w:val="0"/>
        <w:snapToGrid w:val="0"/>
        <w:spacing w:before="0" w:beforeAutospacing="0" w:after="0" w:afterAutospacing="0" w:line="560" w:lineRule="exact"/>
        <w:jc w:val="center"/>
        <w:rPr>
          <w:rFonts w:ascii="华文中宋" w:eastAsia="华文中宋" w:hAnsi="华文中宋"/>
          <w:color w:val="000000" w:themeColor="text1"/>
          <w:sz w:val="44"/>
          <w:szCs w:val="44"/>
        </w:rPr>
      </w:pPr>
      <w:r w:rsidRPr="005A4A0D">
        <w:rPr>
          <w:rFonts w:ascii="华文中宋" w:eastAsia="华文中宋" w:hAnsi="华文中宋" w:hint="eastAsia"/>
          <w:bCs/>
          <w:color w:val="000000" w:themeColor="text1"/>
          <w:sz w:val="44"/>
          <w:szCs w:val="44"/>
        </w:rPr>
        <w:t>管理办法</w:t>
      </w:r>
    </w:p>
    <w:p w:rsidR="004918BF" w:rsidRPr="005A4A0D" w:rsidRDefault="004918BF" w:rsidP="005A4A0D">
      <w:pPr>
        <w:pStyle w:val="p0"/>
        <w:widowControl w:val="0"/>
        <w:spacing w:before="0" w:beforeAutospacing="0" w:after="0" w:afterAutospacing="0" w:line="560" w:lineRule="exact"/>
        <w:jc w:val="both"/>
        <w:rPr>
          <w:rFonts w:ascii="仿宋_GB2312" w:eastAsia="仿宋_GB2312"/>
          <w:color w:val="000000" w:themeColor="text1"/>
          <w:sz w:val="32"/>
          <w:szCs w:val="32"/>
        </w:rPr>
      </w:pP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t>第一章</w:t>
      </w:r>
      <w:r w:rsidR="002C150A"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总</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则</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第一条</w:t>
      </w:r>
      <w:r w:rsidR="002C150A" w:rsidRPr="005A4A0D">
        <w:rPr>
          <w:rFonts w:ascii="仿宋_GB2312" w:eastAsia="仿宋_GB2312" w:hAnsi="华文仿宋" w:hint="eastAsia"/>
          <w:color w:val="000000" w:themeColor="text1"/>
          <w:sz w:val="32"/>
          <w:szCs w:val="32"/>
        </w:rPr>
        <w:t xml:space="preserve">  </w:t>
      </w:r>
      <w:r w:rsidRPr="005A4A0D">
        <w:rPr>
          <w:rFonts w:ascii="仿宋_GB2312" w:eastAsia="仿宋_GB2312" w:hAnsi="华文仿宋" w:hint="eastAsia"/>
          <w:color w:val="000000" w:themeColor="text1"/>
          <w:sz w:val="32"/>
          <w:szCs w:val="32"/>
        </w:rPr>
        <w:t>根据《专业技术人员继续教育规定》（人力资源社会保障部令第25号），为规范和加强本市专业技术人员继续教育基地运行管理，推动继续教育公共服务体系标准化建设，制定本办法。</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第二条</w:t>
      </w:r>
      <w:r w:rsidR="002C150A" w:rsidRPr="005A4A0D">
        <w:rPr>
          <w:rFonts w:ascii="仿宋_GB2312" w:eastAsia="仿宋_GB2312" w:hAnsi="华文仿宋" w:hint="eastAsia"/>
          <w:color w:val="000000" w:themeColor="text1"/>
          <w:sz w:val="32"/>
          <w:szCs w:val="32"/>
        </w:rPr>
        <w:t xml:space="preserve">  </w:t>
      </w:r>
      <w:r w:rsidRPr="005A4A0D">
        <w:rPr>
          <w:rFonts w:ascii="仿宋_GB2312" w:eastAsia="仿宋_GB2312" w:hAnsi="华文仿宋" w:hint="eastAsia"/>
          <w:color w:val="000000" w:themeColor="text1"/>
          <w:sz w:val="32"/>
          <w:szCs w:val="32"/>
        </w:rPr>
        <w:t>本市专业技术人员继续教育基地（以下简称“基地”）经上海市人力资源和社会保障局（以下简称市人力资源社会保障局）认定，以对专业技术人员进行补充、更新知识，拓展知识结构，提高综合素质和创新能力为基本内容开展教育培训，是本市</w:t>
      </w:r>
      <w:r w:rsidRPr="005A4A0D">
        <w:rPr>
          <w:rFonts w:ascii="仿宋_GB2312" w:eastAsia="仿宋_GB2312" w:hAnsi="华文仿宋" w:hint="eastAsia"/>
          <w:color w:val="000000" w:themeColor="text1"/>
          <w:spacing w:val="-4"/>
          <w:sz w:val="32"/>
          <w:szCs w:val="32"/>
        </w:rPr>
        <w:t>培养培训高层次、急需紧缺和骨干专业技术人才的社会化服务平台。</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基地应积极与相关领域的知名高校、科研院所和行业龙头企事业单位建立长期合作关系，及时引入最新科研成果、先进技术经验和业务骨干，建立“产学研用”相结合的人才培养培训机制，形成专业品牌和培训特色，打造一站式创新平台。</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基地应积极参与国内国际继续教育交流，整合共享资源，引进优质项目，不断提高继续教育的质量和效益。</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第三条</w:t>
      </w:r>
      <w:r w:rsidRPr="005A4A0D">
        <w:rPr>
          <w:rFonts w:ascii="仿宋_GB2312" w:eastAsia="仿宋_GB2312" w:hAnsi="华文仿宋" w:hint="eastAsia"/>
          <w:color w:val="000000" w:themeColor="text1"/>
          <w:sz w:val="32"/>
          <w:szCs w:val="32"/>
        </w:rPr>
        <w:t xml:space="preserve">  本市根据行业和区域发展需要，按照“优化布局、突出特色、资源共享、注重实效”的原则，对基地实行分期分批建设和分级分类管理。</w:t>
      </w: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lastRenderedPageBreak/>
        <w:t>第二章</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职</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责</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第四条</w:t>
      </w:r>
      <w:r w:rsidRPr="005A4A0D">
        <w:rPr>
          <w:rFonts w:ascii="仿宋_GB2312" w:eastAsia="仿宋_GB2312" w:hAnsi="华文仿宋" w:hint="eastAsia"/>
          <w:color w:val="000000" w:themeColor="text1"/>
          <w:sz w:val="32"/>
          <w:szCs w:val="32"/>
        </w:rPr>
        <w:t xml:space="preserve">  市人力资源社会保障局是基地的综合管理部门，负责基地的设立、调整和撤销，制定有关政策、规章和规划，组织基地交流，监督指导基地的运行管理。</w:t>
      </w:r>
      <w:r w:rsidR="005C19DD" w:rsidRPr="005C19DD">
        <w:rPr>
          <w:rFonts w:ascii="仿宋_GB2312" w:eastAsia="仿宋_GB2312" w:hAnsi="华文仿宋" w:hint="eastAsia"/>
          <w:color w:val="000000" w:themeColor="text1"/>
          <w:sz w:val="32"/>
          <w:szCs w:val="32"/>
        </w:rPr>
        <w:t>市人力资源社会保障局委托相关专业（行业）协会，</w:t>
      </w:r>
      <w:r w:rsidRPr="005C19DD">
        <w:rPr>
          <w:rFonts w:ascii="仿宋_GB2312" w:eastAsia="仿宋_GB2312" w:hAnsi="华文仿宋" w:hint="eastAsia"/>
          <w:color w:val="000000" w:themeColor="text1"/>
          <w:sz w:val="32"/>
          <w:szCs w:val="32"/>
        </w:rPr>
        <w:t>负责本</w:t>
      </w:r>
      <w:r w:rsidRPr="005A4A0D">
        <w:rPr>
          <w:rFonts w:ascii="仿宋_GB2312" w:eastAsia="仿宋_GB2312" w:hint="eastAsia"/>
          <w:color w:val="000000" w:themeColor="text1"/>
          <w:sz w:val="32"/>
          <w:szCs w:val="32"/>
        </w:rPr>
        <w:t>市专业技术人员继续教育基地的服务管理工作。</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第五条</w:t>
      </w:r>
      <w:r w:rsidRPr="005A4A0D">
        <w:rPr>
          <w:rFonts w:ascii="仿宋_GB2312" w:eastAsia="仿宋_GB2312" w:hAnsi="华文仿宋" w:hint="eastAsia"/>
          <w:color w:val="000000" w:themeColor="text1"/>
          <w:sz w:val="32"/>
          <w:szCs w:val="32"/>
        </w:rPr>
        <w:t xml:space="preserve">  市属行业主管部门和区人力资源社会保障局是所推荐基地的指导单位，负责根据本行业和本区域的特点，监督指导所推荐基地的继续教育业务和运行管理。</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第六条</w:t>
      </w:r>
      <w:r w:rsidR="00CD344D" w:rsidRPr="005A4A0D">
        <w:rPr>
          <w:rFonts w:ascii="仿宋_GB2312" w:eastAsia="仿宋_GB2312" w:hAnsi="华文仿宋" w:hint="eastAsia"/>
          <w:color w:val="000000" w:themeColor="text1"/>
          <w:sz w:val="32"/>
          <w:szCs w:val="32"/>
        </w:rPr>
        <w:t xml:space="preserve">  </w:t>
      </w:r>
      <w:r w:rsidRPr="005A4A0D">
        <w:rPr>
          <w:rFonts w:ascii="仿宋_GB2312" w:eastAsia="仿宋_GB2312" w:hAnsi="华文仿宋" w:hint="eastAsia"/>
          <w:color w:val="000000" w:themeColor="text1"/>
          <w:sz w:val="32"/>
          <w:szCs w:val="32"/>
        </w:rPr>
        <w:t>获准设立基地的高等院校、企业集团、科研院所和其它施教机构是基地的建设单位，负责建立健全基地管理机构，配备专门人员，制定本基地的运行管理办法，承担本基地运行管理的具体工作。</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第七条</w:t>
      </w:r>
      <w:r w:rsidRPr="005A4A0D">
        <w:rPr>
          <w:rFonts w:ascii="仿宋_GB2312" w:eastAsia="仿宋_GB2312" w:hAnsi="华文仿宋" w:hint="eastAsia"/>
          <w:color w:val="000000" w:themeColor="text1"/>
          <w:sz w:val="32"/>
          <w:szCs w:val="32"/>
        </w:rPr>
        <w:t xml:space="preserve">  基地依托高等院校、企业集团、科研院所和其它施教机构开展活动，不改变原有隶属关系，在继续教育业务上接受市人力资源社会保障局及有关部门的指导，人财物相对独立。</w:t>
      </w:r>
    </w:p>
    <w:p w:rsidR="00CD344D" w:rsidRPr="005A4A0D" w:rsidRDefault="00CD344D" w:rsidP="005A4A0D">
      <w:pPr>
        <w:pStyle w:val="p0"/>
        <w:widowControl w:val="0"/>
        <w:spacing w:before="0" w:beforeAutospacing="0" w:after="0" w:afterAutospacing="0" w:line="560" w:lineRule="exact"/>
        <w:jc w:val="both"/>
        <w:rPr>
          <w:rFonts w:ascii="仿宋_GB2312" w:eastAsia="仿宋_GB2312"/>
          <w:color w:val="000000" w:themeColor="text1"/>
          <w:sz w:val="32"/>
          <w:szCs w:val="32"/>
        </w:rPr>
      </w:pP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t>第三章</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基地设立</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第八条</w:t>
      </w:r>
      <w:r w:rsidRPr="005A4A0D">
        <w:rPr>
          <w:rFonts w:ascii="仿宋_GB2312" w:eastAsia="仿宋_GB2312" w:hAnsi="华文仿宋" w:hint="eastAsia"/>
          <w:color w:val="000000" w:themeColor="text1"/>
          <w:sz w:val="32"/>
          <w:szCs w:val="32"/>
        </w:rPr>
        <w:t xml:space="preserve">  设立基地的单位应具有丰富的培养培训专业技术人员经验，在本行业、本区域具有一定影响，并具备以下基本条件：</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（一）具有满足培训需要、相对稳定、密切联系科研生产一线的高素质专（兼）职师资队伍。专（兼）职师资必须拥护中国</w:t>
      </w:r>
      <w:r w:rsidRPr="005A4A0D">
        <w:rPr>
          <w:rFonts w:ascii="仿宋_GB2312" w:eastAsia="仿宋_GB2312" w:hAnsi="华文仿宋" w:hint="eastAsia"/>
          <w:color w:val="000000" w:themeColor="text1"/>
          <w:sz w:val="32"/>
          <w:szCs w:val="32"/>
        </w:rPr>
        <w:lastRenderedPageBreak/>
        <w:t>共产党的领导，不得传播违反党的理论和路线方针政策，同时还应当具有较高专业理论水平、实践经验，在本专业领域具有较高影响力和公认度。</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二）有健全的继续教育管理组织及从事继续教育管理的专（兼）职人员。有健全的教学组织管理、学员考核管理、教学科研管理、培训登记管理、培训经费管理、后勤保障管理以及规范的培训效果评估、跟踪反馈等基地管理制度。</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三）能为基地基本建设和日常工作提供配套经费保障。具备与所承担的专业技术人才培训任务相适应的固定教学场地、教学设备、专业图书资料及相应的硬件设施；专业性强的领域或继续教育科目，还要有能供专业技术人员进行实训的场所或实训合作单位。</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（四）具备现代化远程教育条件，具有满足大规模网络培训所需的教学设备和基础设施，建立网络化的培训和管理信息平台，实现网上培训和网络互动交流。</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（五）围绕着本市所承担的重大任务、重大工程，以及经济社会发展重点领域和现代服务业领域，每年培训专业技术人才不少于1500人次。</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第九条</w:t>
      </w:r>
      <w:r w:rsidRPr="005A4A0D">
        <w:rPr>
          <w:rFonts w:ascii="仿宋_GB2312" w:eastAsia="仿宋_GB2312" w:hAnsi="华文仿宋" w:hint="eastAsia"/>
          <w:color w:val="000000" w:themeColor="text1"/>
          <w:sz w:val="32"/>
          <w:szCs w:val="32"/>
        </w:rPr>
        <w:t xml:space="preserve">  基地的</w:t>
      </w:r>
      <w:r w:rsidR="005A4A0D" w:rsidRPr="005A4A0D">
        <w:rPr>
          <w:rFonts w:ascii="仿宋_GB2312" w:eastAsia="仿宋_GB2312" w:hAnsi="华文仿宋" w:hint="eastAsia"/>
          <w:color w:val="000000" w:themeColor="text1"/>
          <w:sz w:val="32"/>
          <w:szCs w:val="32"/>
        </w:rPr>
        <w:t>申报及评定</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（一）基地分期分批建设，申报遵循自愿原则。</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（二）基地主要从在专业技术人员继续教育方面具有实践基础的高等院校、企业集团、科研院所、教育培训机构及专业协会（学会）等社会组织中遴选。优先从长期承办专业技术人员知识</w:t>
      </w:r>
      <w:r w:rsidRPr="005A4A0D">
        <w:rPr>
          <w:rFonts w:ascii="仿宋_GB2312" w:eastAsia="仿宋_GB2312" w:hAnsi="华文仿宋" w:hint="eastAsia"/>
          <w:color w:val="000000" w:themeColor="text1"/>
          <w:sz w:val="32"/>
          <w:szCs w:val="32"/>
        </w:rPr>
        <w:lastRenderedPageBreak/>
        <w:t>更新项目的施教机构中遴选。</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（三）具备条件的施教机构填写《上海市专业技术人员继续教育基地申报表》，由行业主管部门或区人力资源社会保障局推荐，报市人力资源社会保障局。</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（四）市人力资源社会保障局组织继续教育和相关领域专家组成专家评审委员会，对申报材料进行审核、论证、考察和评审，并对通过评审的施教机构予以认定。</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第十条</w:t>
      </w:r>
      <w:r w:rsidRPr="005A4A0D">
        <w:rPr>
          <w:rFonts w:ascii="仿宋_GB2312" w:eastAsia="仿宋_GB2312" w:hAnsi="华文仿宋" w:hint="eastAsia"/>
          <w:color w:val="000000" w:themeColor="text1"/>
          <w:sz w:val="32"/>
          <w:szCs w:val="32"/>
        </w:rPr>
        <w:t xml:space="preserve">  经认定的基地由市人力资源社会保障局公布。</w:t>
      </w:r>
    </w:p>
    <w:p w:rsidR="00CD344D" w:rsidRPr="005A4A0D" w:rsidRDefault="00CD344D" w:rsidP="005A4A0D">
      <w:pPr>
        <w:pStyle w:val="p0"/>
        <w:widowControl w:val="0"/>
        <w:spacing w:before="0" w:beforeAutospacing="0" w:after="0" w:afterAutospacing="0" w:line="560" w:lineRule="exact"/>
        <w:jc w:val="both"/>
        <w:rPr>
          <w:rFonts w:ascii="仿宋_GB2312" w:eastAsia="仿宋_GB2312"/>
          <w:color w:val="000000" w:themeColor="text1"/>
          <w:sz w:val="32"/>
          <w:szCs w:val="32"/>
        </w:rPr>
      </w:pP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t>第四章</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基地运行</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第十一条</w:t>
      </w:r>
      <w:r w:rsidRPr="005A4A0D">
        <w:rPr>
          <w:rFonts w:ascii="仿宋_GB2312" w:eastAsia="仿宋_GB2312" w:hAnsi="华文仿宋" w:hint="eastAsia"/>
          <w:color w:val="000000" w:themeColor="text1"/>
          <w:sz w:val="32"/>
          <w:szCs w:val="32"/>
        </w:rPr>
        <w:t xml:space="preserve">  基地要严格遵守国家和本市继续教育法规和政策，紧密围绕本市经济社会发展需求，紧跟国际科技文化发展前沿开展专业技术人员继续教育及相关管理工作。</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第十二条</w:t>
      </w:r>
      <w:r w:rsidRPr="005A4A0D">
        <w:rPr>
          <w:rFonts w:ascii="仿宋_GB2312" w:eastAsia="仿宋_GB2312" w:hAnsi="华文仿宋" w:hint="eastAsia"/>
          <w:color w:val="000000" w:themeColor="text1"/>
          <w:sz w:val="32"/>
          <w:szCs w:val="32"/>
        </w:rPr>
        <w:t xml:space="preserve">  根据行业和区域发展需要，基地主要承担相应行业和区域高层次、急需紧缺和骨干专业技术人才的培养培训工作，以及继续教育师资培训任务。</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第十三条</w:t>
      </w:r>
      <w:r w:rsidRPr="005A4A0D">
        <w:rPr>
          <w:rFonts w:ascii="仿宋_GB2312" w:eastAsia="仿宋_GB2312" w:hAnsi="华文仿宋" w:hint="eastAsia"/>
          <w:color w:val="000000" w:themeColor="text1"/>
          <w:sz w:val="32"/>
          <w:szCs w:val="32"/>
        </w:rPr>
        <w:t xml:space="preserve">  基地须聘请继续教育和相关行业领域的专家、学者组成评估小组，根据基地指导单位的要求，结合行业和区域发展要求，制定基地的培训规划、课程设置等。</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第十四条</w:t>
      </w:r>
      <w:r w:rsidRPr="005A4A0D">
        <w:rPr>
          <w:rFonts w:ascii="仿宋_GB2312" w:eastAsia="仿宋_GB2312" w:hAnsi="华文仿宋" w:hint="eastAsia"/>
          <w:color w:val="000000" w:themeColor="text1"/>
          <w:sz w:val="32"/>
          <w:szCs w:val="32"/>
        </w:rPr>
        <w:t xml:space="preserve">  基地要为专业技术人员提供优质高效的继续教育服务，突出新理论、新知识、新技术、新方法的培训，不断提高专业技术人员的职业道德水平，不断增强专业技术人员的学习能力、实践能力、创新能力和科研能力。</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lastRenderedPageBreak/>
        <w:t>第十五条</w:t>
      </w:r>
      <w:r w:rsidRPr="005A4A0D">
        <w:rPr>
          <w:rFonts w:ascii="仿宋_GB2312" w:eastAsia="仿宋_GB2312" w:hAnsi="华文仿宋" w:hint="eastAsia"/>
          <w:color w:val="000000" w:themeColor="text1"/>
          <w:sz w:val="32"/>
          <w:szCs w:val="32"/>
        </w:rPr>
        <w:t xml:space="preserve">  基地提供继续教育服务的主要形式包括：承办国家级和市级专业技术人员继续教育重点项目；举办政府部门、行业协会、企事业单位委托的培训班、研修班或进修班；协助开展专业技术人员公需科目和专业科目的培训、考核和管理工作；开展继续教育理论研究，开发有针对性和实效性的培训项目与培训课程；举办继续教育交流服务活动等。</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第十六条</w:t>
      </w:r>
      <w:r w:rsidRPr="005A4A0D">
        <w:rPr>
          <w:rFonts w:ascii="仿宋_GB2312" w:eastAsia="仿宋_GB2312" w:hAnsi="华文仿宋" w:hint="eastAsia"/>
          <w:color w:val="000000" w:themeColor="text1"/>
          <w:sz w:val="32"/>
          <w:szCs w:val="32"/>
        </w:rPr>
        <w:t xml:space="preserve">  基地有承担政府部门委托的继续教育公共服务项目的义务，实施公益性继续教育时向各区、各类经济组织和广大专业技术人员平等开放，并对民营企业、基层单位和涉及本市重大工程、重大任务的单位组织给予倾斜。</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第十七条</w:t>
      </w:r>
      <w:r w:rsidRPr="005A4A0D">
        <w:rPr>
          <w:rFonts w:ascii="仿宋_GB2312" w:eastAsia="仿宋_GB2312" w:hAnsi="华文仿宋" w:hint="eastAsia"/>
          <w:color w:val="000000" w:themeColor="text1"/>
          <w:sz w:val="32"/>
          <w:szCs w:val="32"/>
        </w:rPr>
        <w:t xml:space="preserve">  鼓励基地充分利用自身资源优势，在保障政府人才培训任务的基础上，主动为各类单位和专业技术人员提供业务培训、岗位进修、能力提升、职业资格继续教育等服务。</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第十八条</w:t>
      </w:r>
      <w:r w:rsidRPr="005A4A0D">
        <w:rPr>
          <w:rFonts w:ascii="仿宋_GB2312" w:eastAsia="仿宋_GB2312" w:hAnsi="华文仿宋" w:hint="eastAsia"/>
          <w:color w:val="000000" w:themeColor="text1"/>
          <w:sz w:val="32"/>
          <w:szCs w:val="32"/>
        </w:rPr>
        <w:t xml:space="preserve">  基地应加强师资队伍建设，不断创新培训内容，不断改进培训方式方法，加强培训过程管理和质量监控，不断提高培训水平，逐步提高培训的针对性和实效性。</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第十九条</w:t>
      </w:r>
      <w:r w:rsidRPr="005A4A0D">
        <w:rPr>
          <w:rFonts w:ascii="仿宋_GB2312" w:eastAsia="仿宋_GB2312" w:hAnsi="华文仿宋" w:hint="eastAsia"/>
          <w:color w:val="000000" w:themeColor="text1"/>
          <w:sz w:val="32"/>
          <w:szCs w:val="32"/>
        </w:rPr>
        <w:t xml:space="preserve">  基地要积极推广网络培训、远程教育、移动教育等新的教学方式方法，积极开发在线学习平台，建设具有专业特色的网络学习中心，不断提高在线培训和开展现代化远程教育的能力。</w:t>
      </w:r>
    </w:p>
    <w:p w:rsidR="00CD344D" w:rsidRPr="005A4A0D" w:rsidRDefault="00CD344D" w:rsidP="005A4A0D">
      <w:pPr>
        <w:pStyle w:val="p0"/>
        <w:widowControl w:val="0"/>
        <w:spacing w:before="0" w:beforeAutospacing="0" w:after="0" w:afterAutospacing="0" w:line="560" w:lineRule="exact"/>
        <w:jc w:val="both"/>
        <w:rPr>
          <w:rFonts w:ascii="仿宋_GB2312" w:eastAsia="仿宋_GB2312"/>
          <w:color w:val="000000" w:themeColor="text1"/>
          <w:sz w:val="32"/>
          <w:szCs w:val="32"/>
        </w:rPr>
      </w:pP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t>第五章</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管理监督</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第二十条</w:t>
      </w:r>
      <w:r w:rsidR="00CD344D" w:rsidRPr="005A4A0D">
        <w:rPr>
          <w:rFonts w:ascii="仿宋_GB2312" w:eastAsia="仿宋_GB2312" w:hAnsi="华文仿宋" w:hint="eastAsia"/>
          <w:color w:val="000000" w:themeColor="text1"/>
          <w:sz w:val="32"/>
          <w:szCs w:val="32"/>
        </w:rPr>
        <w:t xml:space="preserve">  </w:t>
      </w:r>
      <w:r w:rsidRPr="005A4A0D">
        <w:rPr>
          <w:rFonts w:ascii="仿宋_GB2312" w:eastAsia="仿宋_GB2312" w:hAnsi="华文仿宋" w:hint="eastAsia"/>
          <w:color w:val="000000" w:themeColor="text1"/>
          <w:sz w:val="32"/>
          <w:szCs w:val="32"/>
        </w:rPr>
        <w:t>基地实行年度计划备案制度。基地应根据培训需</w:t>
      </w:r>
      <w:r w:rsidRPr="005A4A0D">
        <w:rPr>
          <w:rFonts w:ascii="仿宋_GB2312" w:eastAsia="仿宋_GB2312" w:hAnsi="华文仿宋" w:hint="eastAsia"/>
          <w:color w:val="000000" w:themeColor="text1"/>
          <w:sz w:val="32"/>
          <w:szCs w:val="32"/>
        </w:rPr>
        <w:lastRenderedPageBreak/>
        <w:t>求制定年度任务计划，并于每年12月31日前，将本年度计划执行情况总结和下一年度计划报指导单位和市人力资源社会保障局备案。</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第二十一条</w:t>
      </w:r>
      <w:r w:rsidRPr="005A4A0D">
        <w:rPr>
          <w:rFonts w:ascii="仿宋_GB2312" w:eastAsia="仿宋_GB2312" w:hAnsi="华文仿宋" w:hint="eastAsia"/>
          <w:color w:val="000000" w:themeColor="text1"/>
          <w:sz w:val="32"/>
          <w:szCs w:val="32"/>
        </w:rPr>
        <w:t xml:space="preserve">  基地应按照备案的年度计划内容开展培训活动，培训结束后要认真做好培训情况的建档登记和效果评估工作。</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第二十二条</w:t>
      </w:r>
      <w:r w:rsidRPr="005A4A0D">
        <w:rPr>
          <w:rFonts w:ascii="仿宋_GB2312" w:eastAsia="仿宋_GB2312" w:hAnsi="华文仿宋" w:hint="eastAsia"/>
          <w:color w:val="000000" w:themeColor="text1"/>
          <w:sz w:val="32"/>
          <w:szCs w:val="32"/>
        </w:rPr>
        <w:t xml:space="preserve">  基地实行检查考核制度。检查考核的主要内容包括：基地师资队伍建设情况、基地经费使用情况、设施配套情况、制度执行情况、继续教育任务完成情况、培训效果及后续跟踪情况等。</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第二十三条</w:t>
      </w:r>
      <w:r w:rsidRPr="005A4A0D">
        <w:rPr>
          <w:rFonts w:ascii="仿宋_GB2312" w:eastAsia="仿宋_GB2312" w:hAnsi="华文仿宋" w:hint="eastAsia"/>
          <w:color w:val="000000" w:themeColor="text1"/>
          <w:sz w:val="32"/>
          <w:szCs w:val="32"/>
        </w:rPr>
        <w:t xml:space="preserve">  市人力资源社会保障局会同各指导单位委托有关部门负责基地的检查考核，在检查考核基础上对基地进行定期检查评估和不定期抽查，并将有关结果向社会公布。检查评估或抽查结果作为调整、撤销市级继续教育基地及下一阶段任务分配的重要依据。</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对成绩突出、评估优秀的基地，将及时宣传推广经验做法，在培训资源配置、任务分配等方面给予一定倾斜。对不按本办法开展继续教育工作、不能完成继续教育任务或达不到教学管理要求的基地，责令限期整改。在规定时间内仍然达不到要求的，取消市级继续教育基地资格。</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第二十四条</w:t>
      </w:r>
      <w:r w:rsidRPr="005A4A0D">
        <w:rPr>
          <w:rFonts w:ascii="仿宋_GB2312" w:eastAsia="仿宋_GB2312" w:hAnsi="华文仿宋" w:hint="eastAsia"/>
          <w:color w:val="000000" w:themeColor="text1"/>
          <w:sz w:val="32"/>
          <w:szCs w:val="32"/>
        </w:rPr>
        <w:t xml:space="preserve">  对违反年度计划备案制度及有关规定，出现乱办班、乱收费、乱发证现象的基地，依法追究其单位领导和当事人的责任。</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第二十五条</w:t>
      </w:r>
      <w:r w:rsidRPr="005A4A0D">
        <w:rPr>
          <w:rFonts w:ascii="仿宋_GB2312" w:eastAsia="仿宋_GB2312" w:hAnsi="华文仿宋" w:hint="eastAsia"/>
          <w:color w:val="000000" w:themeColor="text1"/>
          <w:sz w:val="32"/>
          <w:szCs w:val="32"/>
        </w:rPr>
        <w:t xml:space="preserve">  对在申请过程中弄虚作假或被取消市级继续教</w:t>
      </w:r>
      <w:r w:rsidRPr="005A4A0D">
        <w:rPr>
          <w:rFonts w:ascii="仿宋_GB2312" w:eastAsia="仿宋_GB2312" w:hAnsi="华文仿宋" w:hint="eastAsia"/>
          <w:color w:val="000000" w:themeColor="text1"/>
          <w:sz w:val="32"/>
          <w:szCs w:val="32"/>
        </w:rPr>
        <w:lastRenderedPageBreak/>
        <w:t>育基地资格的施教机构，不再受理其认定申请。</w:t>
      </w:r>
    </w:p>
    <w:p w:rsidR="00CD344D" w:rsidRPr="005A4A0D" w:rsidRDefault="00CD344D" w:rsidP="005A4A0D">
      <w:pPr>
        <w:pStyle w:val="p0"/>
        <w:widowControl w:val="0"/>
        <w:spacing w:before="0" w:beforeAutospacing="0" w:after="0" w:afterAutospacing="0" w:line="560" w:lineRule="exact"/>
        <w:jc w:val="both"/>
        <w:rPr>
          <w:rFonts w:ascii="仿宋_GB2312" w:eastAsia="仿宋_GB2312"/>
          <w:color w:val="000000" w:themeColor="text1"/>
          <w:sz w:val="32"/>
          <w:szCs w:val="32"/>
        </w:rPr>
      </w:pP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t>第六章</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保障措施</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第二十六条</w:t>
      </w:r>
      <w:r w:rsidRPr="005A4A0D">
        <w:rPr>
          <w:rFonts w:ascii="仿宋_GB2312" w:eastAsia="仿宋_GB2312" w:hAnsi="华文仿宋" w:hint="eastAsia"/>
          <w:color w:val="000000" w:themeColor="text1"/>
          <w:sz w:val="32"/>
          <w:szCs w:val="32"/>
        </w:rPr>
        <w:t xml:space="preserve">  市人力资源社会保障局会同市财政局为基地建设提供政策和项目支持，支持基地承办继续教育项目和活动。</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第二十七条</w:t>
      </w:r>
      <w:r w:rsidRPr="005A4A0D">
        <w:rPr>
          <w:rFonts w:ascii="仿宋_GB2312" w:eastAsia="仿宋_GB2312" w:hAnsi="华文仿宋" w:hint="eastAsia"/>
          <w:color w:val="000000" w:themeColor="text1"/>
          <w:sz w:val="32"/>
          <w:szCs w:val="32"/>
        </w:rPr>
        <w:t xml:space="preserve">  市人力资源社会保障局会同各指导单位组织开发教材、课件、网站等优质培训资源，无偿或以优惠价格提供给基地内部使用。</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第二十八条</w:t>
      </w:r>
      <w:r w:rsidRPr="005A4A0D">
        <w:rPr>
          <w:rFonts w:ascii="仿宋_GB2312" w:eastAsia="仿宋_GB2312" w:hAnsi="华文仿宋" w:hint="eastAsia"/>
          <w:color w:val="000000" w:themeColor="text1"/>
          <w:sz w:val="32"/>
          <w:szCs w:val="32"/>
        </w:rPr>
        <w:t xml:space="preserve">  支持各领域从事科研、生产、教学等方面工作的专家参与各基地的人才培养培训工作，参加培训课程开发、更新维护和授课等，可计入个人继续教育学时。对表现突出、成效明显的专家，相关工作业绩可作为其本人参加专业技术职称（职务）评聘、有关人才项目选拔的重要参考。</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第二十九条</w:t>
      </w:r>
      <w:r w:rsidRPr="005A4A0D">
        <w:rPr>
          <w:rFonts w:ascii="仿宋_GB2312" w:eastAsia="仿宋_GB2312" w:hAnsi="华文仿宋" w:hint="eastAsia"/>
          <w:color w:val="000000" w:themeColor="text1"/>
          <w:sz w:val="32"/>
          <w:szCs w:val="32"/>
        </w:rPr>
        <w:t xml:space="preserve">  基地的指导单位应在政策扶持、项目支持、师资队伍建设、资源整合、培训宣传等多方面提供支持，帮助基地形成科学有效的专业技术人才培养培训体系。</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第三十条</w:t>
      </w:r>
      <w:r w:rsidRPr="005A4A0D">
        <w:rPr>
          <w:rFonts w:ascii="仿宋_GB2312" w:eastAsia="仿宋_GB2312" w:hAnsi="华文仿宋" w:hint="eastAsia"/>
          <w:color w:val="000000" w:themeColor="text1"/>
          <w:sz w:val="32"/>
          <w:szCs w:val="32"/>
        </w:rPr>
        <w:t xml:space="preserve">  专业技术人员在基地参加培训的情况，可计入个人继续教育学时，作为对专业技术人员考核评价、岗位聘用、职称评聘和执业注册的重要依据。</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第三十一条</w:t>
      </w:r>
      <w:r w:rsidRPr="005A4A0D">
        <w:rPr>
          <w:rFonts w:ascii="仿宋_GB2312" w:eastAsia="仿宋_GB2312" w:hAnsi="华文仿宋" w:hint="eastAsia"/>
          <w:color w:val="000000" w:themeColor="text1"/>
          <w:sz w:val="32"/>
          <w:szCs w:val="32"/>
        </w:rPr>
        <w:t xml:space="preserve">  基地为社会提供继续教育服务时，不得以盈利为目的，应坚持收支平衡、厉行节约的原则，可按照有关规定适</w:t>
      </w:r>
      <w:r w:rsidRPr="005A4A0D">
        <w:rPr>
          <w:rFonts w:ascii="仿宋_GB2312" w:eastAsia="仿宋_GB2312" w:hAnsi="华文仿宋" w:hint="eastAsia"/>
          <w:color w:val="000000" w:themeColor="text1"/>
          <w:spacing w:val="-4"/>
          <w:sz w:val="32"/>
          <w:szCs w:val="32"/>
        </w:rPr>
        <w:t>当收取培训费用。收取的相关费用优先用于保障基地的建设和发展。</w:t>
      </w:r>
    </w:p>
    <w:p w:rsidR="00CD344D" w:rsidRPr="005A4A0D" w:rsidRDefault="00CD344D" w:rsidP="005A4A0D">
      <w:pPr>
        <w:pStyle w:val="p0"/>
        <w:widowControl w:val="0"/>
        <w:spacing w:before="0" w:beforeAutospacing="0" w:after="0" w:afterAutospacing="0" w:line="560" w:lineRule="exact"/>
        <w:jc w:val="both"/>
        <w:rPr>
          <w:rFonts w:ascii="仿宋_GB2312" w:eastAsia="仿宋_GB2312"/>
          <w:color w:val="000000" w:themeColor="text1"/>
          <w:sz w:val="32"/>
          <w:szCs w:val="32"/>
        </w:rPr>
      </w:pP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lastRenderedPageBreak/>
        <w:t>第七章</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经费管理</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第三十二条</w:t>
      </w:r>
      <w:r w:rsidRPr="005A4A0D">
        <w:rPr>
          <w:rFonts w:ascii="仿宋_GB2312" w:eastAsia="仿宋_GB2312" w:hAnsi="华文仿宋" w:hint="eastAsia"/>
          <w:color w:val="000000" w:themeColor="text1"/>
          <w:sz w:val="32"/>
          <w:szCs w:val="32"/>
        </w:rPr>
        <w:t xml:space="preserve">  市级财政根据基地承担的继续教育任务、建设水平等实际情况，经专家评审后，给予一定的专项经费资助，原则上每个基地一个项目周期内资助金额最高不超过500万元。</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第三十三条</w:t>
      </w:r>
      <w:r w:rsidRPr="005A4A0D">
        <w:rPr>
          <w:rFonts w:ascii="仿宋_GB2312" w:eastAsia="仿宋_GB2312" w:hAnsi="华文仿宋" w:hint="eastAsia"/>
          <w:color w:val="000000" w:themeColor="text1"/>
          <w:sz w:val="32"/>
          <w:szCs w:val="32"/>
        </w:rPr>
        <w:t xml:space="preserve">  基地的建设单位和指导单位应为基地的基础建设和日常工作提供配套经费。</w:t>
      </w:r>
    </w:p>
    <w:p w:rsidR="00CD344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第三十四条</w:t>
      </w:r>
      <w:r w:rsidRPr="005A4A0D">
        <w:rPr>
          <w:rFonts w:ascii="仿宋_GB2312" w:eastAsia="仿宋_GB2312" w:hAnsi="华文仿宋" w:hint="eastAsia"/>
          <w:color w:val="000000" w:themeColor="text1"/>
          <w:sz w:val="32"/>
          <w:szCs w:val="32"/>
        </w:rPr>
        <w:t xml:space="preserve">  专项经费主要用于以下方面：</w:t>
      </w:r>
    </w:p>
    <w:p w:rsidR="005A4A0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（一）教育培训及辅助场所设施设备的购置和运行维</w:t>
      </w:r>
      <w:r w:rsidR="005A4A0D" w:rsidRPr="005A4A0D">
        <w:rPr>
          <w:rFonts w:ascii="仿宋_GB2312" w:eastAsia="仿宋_GB2312" w:hAnsi="华文仿宋" w:hint="eastAsia"/>
          <w:color w:val="000000" w:themeColor="text1"/>
          <w:sz w:val="32"/>
          <w:szCs w:val="32"/>
        </w:rPr>
        <w:t>护支出，包括教学培训设备、网络教学平台以及培训管理信息系统等等；</w:t>
      </w:r>
    </w:p>
    <w:p w:rsidR="005A4A0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（二）专业技术人员培养培训项目的实施，包括高级研修项目、急需紧缺人才培养项目、基层专业技术人员培训项目等等；</w:t>
      </w:r>
    </w:p>
    <w:p w:rsidR="005A4A0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（三）基地培训体系建设，包括线上线下专业课程的开发、制作、更新维护和师资培训、交流学习等等；</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（四）经财政部门批准的其他支出。</w:t>
      </w:r>
    </w:p>
    <w:p w:rsidR="005A4A0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第三十五条</w:t>
      </w:r>
      <w:r w:rsidRPr="005A4A0D">
        <w:rPr>
          <w:rFonts w:ascii="仿宋_GB2312" w:eastAsia="仿宋_GB2312" w:hAnsi="华文仿宋" w:hint="eastAsia"/>
          <w:color w:val="000000" w:themeColor="text1"/>
          <w:sz w:val="32"/>
          <w:szCs w:val="32"/>
        </w:rPr>
        <w:t xml:space="preserve">  专项经费不得用于以下方面：</w:t>
      </w:r>
    </w:p>
    <w:p w:rsidR="005A4A0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（一）基本建设性质（包括维修改造）支出；</w:t>
      </w:r>
    </w:p>
    <w:p w:rsidR="005A4A0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（二）工资福利性支出；</w:t>
      </w:r>
    </w:p>
    <w:p w:rsidR="005A4A0D"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（三）因公出国（境）费、公务用车购置及运行费、公务接待费等支出；</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仿宋_GB2312" w:eastAsia="仿宋_GB2312" w:hAnsi="华文仿宋" w:hint="eastAsia"/>
          <w:color w:val="000000" w:themeColor="text1"/>
          <w:sz w:val="32"/>
          <w:szCs w:val="32"/>
        </w:rPr>
        <w:t>（四）其他与专业技术人才继续教育工作无关的支出。</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第三十六条</w:t>
      </w:r>
      <w:r w:rsidRPr="005A4A0D">
        <w:rPr>
          <w:rFonts w:ascii="仿宋_GB2312" w:eastAsia="仿宋_GB2312" w:hAnsi="华文仿宋" w:hint="eastAsia"/>
          <w:color w:val="000000" w:themeColor="text1"/>
          <w:sz w:val="32"/>
          <w:szCs w:val="32"/>
        </w:rPr>
        <w:t xml:space="preserve">  基地建设单位按照有关规定，制定专项经费的使用方案和绩效计划，提供资助资金的单位负责审核专项经费使用方案和绩效计划，确保专款专用并取得最大效益。</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lastRenderedPageBreak/>
        <w:t>第三十七条</w:t>
      </w:r>
      <w:r w:rsidRPr="005A4A0D">
        <w:rPr>
          <w:rFonts w:ascii="仿宋_GB2312" w:eastAsia="仿宋_GB2312" w:hAnsi="华文仿宋" w:hint="eastAsia"/>
          <w:color w:val="000000" w:themeColor="text1"/>
          <w:sz w:val="32"/>
          <w:szCs w:val="32"/>
        </w:rPr>
        <w:t xml:space="preserve">  提供资助资金的单位可委托第三方机构对专项经费的使用进行监管。一般情况下，本办法第三十四条第（一）款的支出，可先提取50%的经费，待项目完成验收后，提取剩余经费；本办法第三十四</w:t>
      </w:r>
      <w:r w:rsidR="004E55A7">
        <w:rPr>
          <w:rFonts w:ascii="仿宋_GB2312" w:eastAsia="仿宋_GB2312" w:hAnsi="华文仿宋" w:hint="eastAsia"/>
          <w:color w:val="000000" w:themeColor="text1"/>
          <w:sz w:val="32"/>
          <w:szCs w:val="32"/>
        </w:rPr>
        <w:t>条第（二）</w:t>
      </w:r>
      <w:r w:rsidRPr="005A4A0D">
        <w:rPr>
          <w:rFonts w:ascii="仿宋_GB2312" w:eastAsia="仿宋_GB2312" w:hAnsi="华文仿宋" w:hint="eastAsia"/>
          <w:color w:val="000000" w:themeColor="text1"/>
          <w:sz w:val="32"/>
          <w:szCs w:val="32"/>
        </w:rPr>
        <w:t>（三）款的支出，在项目完成验收后提取经费；本办法第三十四条第（四）款的支出，经费提取方式根据具体情况进行商定。</w:t>
      </w:r>
    </w:p>
    <w:p w:rsidR="00CD344D" w:rsidRPr="005A4A0D" w:rsidRDefault="00CD344D" w:rsidP="005A4A0D">
      <w:pPr>
        <w:pStyle w:val="p0"/>
        <w:widowControl w:val="0"/>
        <w:spacing w:before="0" w:beforeAutospacing="0" w:after="0" w:afterAutospacing="0" w:line="560" w:lineRule="exact"/>
        <w:jc w:val="both"/>
        <w:rPr>
          <w:rFonts w:ascii="仿宋_GB2312" w:eastAsia="仿宋_GB2312"/>
          <w:color w:val="000000" w:themeColor="text1"/>
          <w:sz w:val="32"/>
          <w:szCs w:val="32"/>
        </w:rPr>
      </w:pPr>
    </w:p>
    <w:p w:rsidR="004918BF" w:rsidRPr="005A4A0D" w:rsidRDefault="004918BF" w:rsidP="005C19DD">
      <w:pPr>
        <w:pStyle w:val="p0"/>
        <w:widowControl w:val="0"/>
        <w:spacing w:before="0" w:beforeAutospacing="0" w:afterLines="30" w:afterAutospacing="0" w:line="560" w:lineRule="exact"/>
        <w:jc w:val="center"/>
        <w:rPr>
          <w:rFonts w:ascii="黑体" w:eastAsia="黑体" w:hAnsi="黑体"/>
          <w:color w:val="000000" w:themeColor="text1"/>
          <w:sz w:val="36"/>
          <w:szCs w:val="36"/>
        </w:rPr>
      </w:pPr>
      <w:r w:rsidRPr="005A4A0D">
        <w:rPr>
          <w:rFonts w:ascii="黑体" w:eastAsia="黑体" w:hAnsi="黑体" w:hint="eastAsia"/>
          <w:color w:val="000000" w:themeColor="text1"/>
          <w:sz w:val="36"/>
          <w:szCs w:val="36"/>
        </w:rPr>
        <w:t>第八章</w:t>
      </w:r>
      <w:r w:rsidR="00CD344D" w:rsidRPr="005A4A0D">
        <w:rPr>
          <w:rFonts w:ascii="黑体" w:eastAsia="黑体" w:hAnsi="黑体" w:hint="eastAsia"/>
          <w:color w:val="000000" w:themeColor="text1"/>
          <w:sz w:val="36"/>
          <w:szCs w:val="36"/>
        </w:rPr>
        <w:t xml:space="preserve">  </w:t>
      </w:r>
      <w:r w:rsidRPr="005A4A0D">
        <w:rPr>
          <w:rFonts w:ascii="黑体" w:eastAsia="黑体" w:hAnsi="黑体" w:hint="eastAsia"/>
          <w:color w:val="000000" w:themeColor="text1"/>
          <w:sz w:val="36"/>
          <w:szCs w:val="36"/>
        </w:rPr>
        <w:t>附   则</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第三十八条</w:t>
      </w:r>
      <w:r w:rsidRPr="005A4A0D">
        <w:rPr>
          <w:rFonts w:ascii="仿宋_GB2312" w:eastAsia="仿宋_GB2312" w:hAnsi="华文仿宋" w:hint="eastAsia"/>
          <w:color w:val="000000" w:themeColor="text1"/>
          <w:sz w:val="32"/>
          <w:szCs w:val="32"/>
        </w:rPr>
        <w:t xml:space="preserve">  基地机构名称、联系方式等重要信息发生变更，须及时报市人力资源社会保障局备案并向社会公布。</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第三十九条</w:t>
      </w:r>
      <w:r w:rsidRPr="005A4A0D">
        <w:rPr>
          <w:rFonts w:ascii="仿宋_GB2312" w:eastAsia="仿宋_GB2312" w:hAnsi="华文仿宋" w:hint="eastAsia"/>
          <w:color w:val="000000" w:themeColor="text1"/>
          <w:sz w:val="32"/>
          <w:szCs w:val="32"/>
        </w:rPr>
        <w:t xml:space="preserve">  鼓励各行业主管部门和区人力资源社会保障局结合各自实际，制定相关基地建设扶持政策。</w:t>
      </w:r>
    </w:p>
    <w:p w:rsidR="004918BF" w:rsidRPr="005A4A0D" w:rsidRDefault="004918BF" w:rsidP="005A4A0D">
      <w:pPr>
        <w:pStyle w:val="p0"/>
        <w:widowControl w:val="0"/>
        <w:spacing w:before="0" w:beforeAutospacing="0" w:after="0" w:afterAutospacing="0" w:line="560" w:lineRule="exact"/>
        <w:ind w:firstLineChars="200" w:firstLine="637"/>
        <w:jc w:val="both"/>
        <w:rPr>
          <w:rFonts w:ascii="仿宋_GB2312" w:eastAsia="仿宋_GB2312" w:hAnsi="华文仿宋"/>
          <w:color w:val="000000" w:themeColor="text1"/>
          <w:sz w:val="32"/>
          <w:szCs w:val="32"/>
        </w:rPr>
      </w:pPr>
      <w:r w:rsidRPr="005A4A0D">
        <w:rPr>
          <w:rFonts w:ascii="黑体" w:eastAsia="黑体" w:hAnsi="黑体" w:hint="eastAsia"/>
          <w:color w:val="000000" w:themeColor="text1"/>
          <w:sz w:val="32"/>
          <w:szCs w:val="32"/>
        </w:rPr>
        <w:t>第四十条</w:t>
      </w:r>
      <w:r w:rsidRPr="005A4A0D">
        <w:rPr>
          <w:rFonts w:ascii="仿宋_GB2312" w:eastAsia="仿宋_GB2312" w:hAnsi="华文仿宋" w:hint="eastAsia"/>
          <w:color w:val="000000" w:themeColor="text1"/>
          <w:sz w:val="32"/>
          <w:szCs w:val="32"/>
        </w:rPr>
        <w:t xml:space="preserve">  本办法由市人力资源社会保障局和市财政局负责解释。</w:t>
      </w:r>
    </w:p>
    <w:p w:rsidR="008B7838" w:rsidRPr="005A4A0D" w:rsidRDefault="004918BF" w:rsidP="005A4A0D">
      <w:pPr>
        <w:widowControl/>
        <w:ind w:firstLineChars="200" w:firstLine="637"/>
        <w:rPr>
          <w:color w:val="000000" w:themeColor="text1"/>
          <w:sz w:val="32"/>
          <w:szCs w:val="32"/>
        </w:rPr>
      </w:pPr>
      <w:r w:rsidRPr="005A4A0D">
        <w:rPr>
          <w:rFonts w:ascii="黑体" w:eastAsia="黑体" w:hAnsi="黑体" w:cs="宋体" w:hint="eastAsia"/>
          <w:color w:val="000000" w:themeColor="text1"/>
          <w:kern w:val="0"/>
          <w:sz w:val="32"/>
          <w:szCs w:val="32"/>
        </w:rPr>
        <w:t>第四十一条</w:t>
      </w:r>
      <w:r w:rsidRPr="005A4A0D">
        <w:rPr>
          <w:rFonts w:ascii="仿宋_GB2312" w:hAnsi="华文仿宋" w:hint="eastAsia"/>
          <w:color w:val="000000" w:themeColor="text1"/>
          <w:sz w:val="32"/>
          <w:szCs w:val="32"/>
        </w:rPr>
        <w:t xml:space="preserve">  本办法自印发之日起施行。</w:t>
      </w:r>
    </w:p>
    <w:p w:rsidR="005A4A0D" w:rsidRPr="005A4A0D" w:rsidRDefault="005A4A0D">
      <w:pPr>
        <w:widowControl/>
        <w:spacing w:line="240" w:lineRule="auto"/>
        <w:jc w:val="left"/>
        <w:rPr>
          <w:color w:val="000000" w:themeColor="text1"/>
          <w:sz w:val="32"/>
          <w:szCs w:val="32"/>
        </w:rPr>
      </w:pPr>
      <w:r w:rsidRPr="005A4A0D">
        <w:rPr>
          <w:color w:val="000000" w:themeColor="text1"/>
          <w:sz w:val="32"/>
          <w:szCs w:val="32"/>
        </w:rPr>
        <w:br w:type="page"/>
      </w:r>
    </w:p>
    <w:p w:rsidR="008B7838" w:rsidRPr="005A4A0D" w:rsidRDefault="008B7838" w:rsidP="009B25FB">
      <w:pPr>
        <w:spacing w:line="1040" w:lineRule="exact"/>
        <w:rPr>
          <w:color w:val="000000" w:themeColor="text1"/>
          <w:sz w:val="32"/>
          <w:szCs w:val="32"/>
        </w:rPr>
      </w:pPr>
    </w:p>
    <w:p w:rsidR="008B7838" w:rsidRPr="005A4A0D" w:rsidRDefault="008B7838" w:rsidP="009B25FB">
      <w:pPr>
        <w:spacing w:line="1040" w:lineRule="exact"/>
        <w:rPr>
          <w:color w:val="000000" w:themeColor="text1"/>
          <w:sz w:val="32"/>
          <w:szCs w:val="32"/>
        </w:rPr>
      </w:pPr>
    </w:p>
    <w:p w:rsidR="008B7838" w:rsidRPr="005A4A0D" w:rsidRDefault="008B7838" w:rsidP="009B25FB">
      <w:pPr>
        <w:spacing w:line="1040" w:lineRule="exact"/>
        <w:rPr>
          <w:color w:val="000000" w:themeColor="text1"/>
          <w:sz w:val="32"/>
          <w:szCs w:val="32"/>
        </w:rPr>
      </w:pPr>
    </w:p>
    <w:p w:rsidR="008B7838" w:rsidRPr="005A4A0D" w:rsidRDefault="008B7838" w:rsidP="009B25FB">
      <w:pPr>
        <w:spacing w:line="1040" w:lineRule="exact"/>
        <w:rPr>
          <w:color w:val="000000" w:themeColor="text1"/>
          <w:sz w:val="32"/>
          <w:szCs w:val="32"/>
        </w:rPr>
      </w:pPr>
    </w:p>
    <w:p w:rsidR="008B7838" w:rsidRPr="005A4A0D" w:rsidRDefault="008B7838" w:rsidP="009B25FB">
      <w:pPr>
        <w:spacing w:line="1040" w:lineRule="exact"/>
        <w:rPr>
          <w:color w:val="000000" w:themeColor="text1"/>
          <w:sz w:val="32"/>
          <w:szCs w:val="32"/>
        </w:rPr>
      </w:pPr>
    </w:p>
    <w:p w:rsidR="008B7838" w:rsidRPr="005A4A0D" w:rsidRDefault="008B7838" w:rsidP="009B25FB">
      <w:pPr>
        <w:spacing w:line="1040" w:lineRule="exact"/>
        <w:rPr>
          <w:color w:val="000000" w:themeColor="text1"/>
          <w:sz w:val="32"/>
          <w:szCs w:val="32"/>
        </w:rPr>
      </w:pPr>
    </w:p>
    <w:p w:rsidR="008B7838" w:rsidRPr="005A4A0D" w:rsidRDefault="008B7838" w:rsidP="009B25FB">
      <w:pPr>
        <w:spacing w:line="1040" w:lineRule="exact"/>
        <w:rPr>
          <w:color w:val="000000" w:themeColor="text1"/>
          <w:sz w:val="32"/>
          <w:szCs w:val="32"/>
        </w:rPr>
      </w:pPr>
    </w:p>
    <w:p w:rsidR="005A4A0D" w:rsidRPr="005A4A0D" w:rsidRDefault="005A4A0D" w:rsidP="009B25FB">
      <w:pPr>
        <w:spacing w:line="1040" w:lineRule="exact"/>
        <w:rPr>
          <w:color w:val="000000" w:themeColor="text1"/>
          <w:sz w:val="32"/>
          <w:szCs w:val="32"/>
        </w:rPr>
      </w:pPr>
    </w:p>
    <w:p w:rsidR="005A4A0D" w:rsidRPr="005A4A0D" w:rsidRDefault="005A4A0D" w:rsidP="009B25FB">
      <w:pPr>
        <w:spacing w:line="1040" w:lineRule="exact"/>
        <w:rPr>
          <w:color w:val="000000" w:themeColor="text1"/>
          <w:sz w:val="32"/>
          <w:szCs w:val="32"/>
        </w:rPr>
      </w:pPr>
    </w:p>
    <w:p w:rsidR="005A4A0D" w:rsidRPr="005A4A0D" w:rsidRDefault="005A4A0D" w:rsidP="009B25FB">
      <w:pPr>
        <w:spacing w:line="1040" w:lineRule="exact"/>
        <w:rPr>
          <w:color w:val="000000" w:themeColor="text1"/>
          <w:sz w:val="32"/>
          <w:szCs w:val="32"/>
        </w:rPr>
      </w:pPr>
    </w:p>
    <w:p w:rsidR="005A4A0D" w:rsidRPr="005A4A0D" w:rsidRDefault="005A4A0D" w:rsidP="009B25FB">
      <w:pPr>
        <w:spacing w:line="1040" w:lineRule="exact"/>
        <w:rPr>
          <w:color w:val="000000" w:themeColor="text1"/>
          <w:sz w:val="32"/>
          <w:szCs w:val="32"/>
        </w:rPr>
      </w:pPr>
    </w:p>
    <w:p w:rsidR="00554444" w:rsidRPr="005A4A0D" w:rsidRDefault="00554444" w:rsidP="00986D5D">
      <w:pPr>
        <w:spacing w:line="900" w:lineRule="exact"/>
        <w:rPr>
          <w:color w:val="000000" w:themeColor="text1"/>
          <w:sz w:val="32"/>
          <w:szCs w:val="32"/>
        </w:rPr>
      </w:pPr>
    </w:p>
    <w:tbl>
      <w:tblPr>
        <w:tblW w:w="8988" w:type="dxa"/>
        <w:jc w:val="center"/>
        <w:tblInd w:w="229" w:type="dxa"/>
        <w:tblBorders>
          <w:top w:val="single" w:sz="12" w:space="0" w:color="auto"/>
          <w:bottom w:val="single" w:sz="12" w:space="0" w:color="auto"/>
        </w:tblBorders>
        <w:tblLook w:val="01E0"/>
      </w:tblPr>
      <w:tblGrid>
        <w:gridCol w:w="8988"/>
      </w:tblGrid>
      <w:tr w:rsidR="00554444" w:rsidRPr="005A4A0D" w:rsidTr="007D27A4">
        <w:trPr>
          <w:trHeight w:val="592"/>
          <w:jc w:val="center"/>
        </w:trPr>
        <w:tc>
          <w:tcPr>
            <w:tcW w:w="8988" w:type="dxa"/>
            <w:vAlign w:val="center"/>
            <w:hideMark/>
          </w:tcPr>
          <w:p w:rsidR="00554444" w:rsidRPr="005A4A0D" w:rsidRDefault="00554444" w:rsidP="004918BF">
            <w:pPr>
              <w:spacing w:line="360" w:lineRule="exact"/>
              <w:ind w:rightChars="80" w:right="239" w:firstLineChars="74" w:firstLine="206"/>
              <w:rPr>
                <w:rFonts w:ascii="仿宋_GB2312"/>
                <w:color w:val="000000" w:themeColor="text1"/>
                <w:sz w:val="28"/>
                <w:szCs w:val="28"/>
              </w:rPr>
            </w:pPr>
            <w:r w:rsidRPr="005A4A0D">
              <w:rPr>
                <w:rFonts w:ascii="仿宋_GB2312" w:hint="eastAsia"/>
                <w:color w:val="000000" w:themeColor="text1"/>
                <w:sz w:val="28"/>
                <w:szCs w:val="28"/>
              </w:rPr>
              <w:t xml:space="preserve">上海市人力资源和社会保障局办公室     </w:t>
            </w:r>
            <w:r w:rsidR="00D04459" w:rsidRPr="005A4A0D">
              <w:rPr>
                <w:rFonts w:ascii="仿宋_GB2312" w:hint="eastAsia"/>
                <w:color w:val="000000" w:themeColor="text1"/>
                <w:sz w:val="28"/>
                <w:szCs w:val="28"/>
              </w:rPr>
              <w:t xml:space="preserve"> </w:t>
            </w:r>
            <w:r w:rsidRPr="005A4A0D">
              <w:rPr>
                <w:rFonts w:ascii="仿宋_GB2312" w:hint="eastAsia"/>
                <w:color w:val="000000" w:themeColor="text1"/>
                <w:sz w:val="28"/>
                <w:szCs w:val="28"/>
              </w:rPr>
              <w:t xml:space="preserve">   20</w:t>
            </w:r>
            <w:r w:rsidR="0013475D" w:rsidRPr="005A4A0D">
              <w:rPr>
                <w:rFonts w:ascii="仿宋_GB2312" w:hint="eastAsia"/>
                <w:color w:val="000000" w:themeColor="text1"/>
                <w:sz w:val="28"/>
                <w:szCs w:val="28"/>
              </w:rPr>
              <w:t>20</w:t>
            </w:r>
            <w:r w:rsidRPr="005A4A0D">
              <w:rPr>
                <w:rFonts w:ascii="仿宋_GB2312" w:hint="eastAsia"/>
                <w:color w:val="000000" w:themeColor="text1"/>
                <w:sz w:val="28"/>
                <w:szCs w:val="28"/>
              </w:rPr>
              <w:t>年</w:t>
            </w:r>
            <w:r w:rsidR="004918BF" w:rsidRPr="005A4A0D">
              <w:rPr>
                <w:rFonts w:ascii="仿宋_GB2312" w:hint="eastAsia"/>
                <w:color w:val="000000" w:themeColor="text1"/>
                <w:sz w:val="28"/>
                <w:szCs w:val="28"/>
              </w:rPr>
              <w:t>6</w:t>
            </w:r>
            <w:r w:rsidRPr="005A4A0D">
              <w:rPr>
                <w:rFonts w:ascii="仿宋_GB2312" w:hint="eastAsia"/>
                <w:color w:val="000000" w:themeColor="text1"/>
                <w:sz w:val="28"/>
                <w:szCs w:val="28"/>
              </w:rPr>
              <w:t>月</w:t>
            </w:r>
            <w:r w:rsidR="004918BF" w:rsidRPr="005A4A0D">
              <w:rPr>
                <w:rFonts w:ascii="仿宋_GB2312" w:hint="eastAsia"/>
                <w:color w:val="000000" w:themeColor="text1"/>
                <w:sz w:val="28"/>
                <w:szCs w:val="28"/>
              </w:rPr>
              <w:t>10</w:t>
            </w:r>
            <w:r w:rsidRPr="005A4A0D">
              <w:rPr>
                <w:rFonts w:ascii="仿宋_GB2312" w:hint="eastAsia"/>
                <w:color w:val="000000" w:themeColor="text1"/>
                <w:sz w:val="28"/>
                <w:szCs w:val="28"/>
              </w:rPr>
              <w:t>日印发</w:t>
            </w:r>
          </w:p>
        </w:tc>
      </w:tr>
    </w:tbl>
    <w:p w:rsidR="00554444" w:rsidRPr="005A4A0D" w:rsidRDefault="00554444" w:rsidP="00554444">
      <w:pPr>
        <w:spacing w:line="20" w:lineRule="exact"/>
        <w:rPr>
          <w:color w:val="000000" w:themeColor="text1"/>
          <w:sz w:val="32"/>
          <w:szCs w:val="32"/>
        </w:rPr>
      </w:pPr>
    </w:p>
    <w:p w:rsidR="00AB6FB0" w:rsidRPr="005A4A0D" w:rsidRDefault="00822995" w:rsidP="007D27A4">
      <w:pPr>
        <w:spacing w:line="20" w:lineRule="exact"/>
        <w:rPr>
          <w:rFonts w:eastAsia="仿宋"/>
          <w:color w:val="000000" w:themeColor="text1"/>
          <w:sz w:val="32"/>
          <w:szCs w:val="32"/>
        </w:rPr>
      </w:pPr>
      <w:r>
        <w:rPr>
          <w:rFonts w:eastAsia="仿宋"/>
          <w:noProof/>
          <w:color w:val="000000" w:themeColor="text1"/>
          <w:sz w:val="32"/>
          <w:szCs w:val="32"/>
        </w:rPr>
        <w:pict>
          <v:shapetype id="_x0000_t202" coordsize="21600,21600" o:spt="202" path="m,l,21600r21600,l21600,xe">
            <v:stroke joinstyle="miter"/>
            <v:path gradientshapeok="t" o:connecttype="rect"/>
          </v:shapetype>
          <v:shape id="_x0000_s1026" type="#_x0000_t202" style="position:absolute;left:0;text-align:left;margin-left:372.55pt;margin-top:12.5pt;width:67.5pt;height:22.5pt;z-index:251658240" strokecolor="white [3212]">
            <v:textbox>
              <w:txbxContent>
                <w:p w:rsidR="00986D5D" w:rsidRDefault="00986D5D"/>
              </w:txbxContent>
            </v:textbox>
          </v:shape>
        </w:pict>
      </w:r>
    </w:p>
    <w:sectPr w:rsidR="00AB6FB0" w:rsidRPr="005A4A0D" w:rsidSect="0008234B">
      <w:footerReference w:type="even" r:id="rId7"/>
      <w:footerReference w:type="default" r:id="rId8"/>
      <w:pgSz w:w="11906" w:h="16838" w:code="9"/>
      <w:pgMar w:top="1843" w:right="1474" w:bottom="1871" w:left="1474" w:header="851" w:footer="1418" w:gutter="0"/>
      <w:cols w:space="425"/>
      <w:docGrid w:type="linesAndChars" w:linePitch="579"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2A" w:rsidRDefault="00AF7B2A">
      <w:r>
        <w:separator/>
      </w:r>
    </w:p>
  </w:endnote>
  <w:endnote w:type="continuationSeparator" w:id="1">
    <w:p w:rsidR="00AF7B2A" w:rsidRDefault="00AF7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创艺简老宋">
    <w:altName w:val="创艺简宋体"/>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7D4" w:rsidRPr="0092705E" w:rsidRDefault="000477D4" w:rsidP="00345FF0">
    <w:pPr>
      <w:pStyle w:val="a3"/>
      <w:framePr w:hSpace="397" w:wrap="around" w:vAnchor="text" w:hAnchor="margin" w:xAlign="outside" w:y="1"/>
      <w:ind w:firstLineChars="100" w:firstLine="280"/>
      <w:rPr>
        <w:rStyle w:val="a4"/>
        <w:rFonts w:ascii="宋体" w:eastAsia="宋体" w:hAnsi="宋体"/>
        <w:sz w:val="28"/>
        <w:szCs w:val="28"/>
      </w:rPr>
    </w:pPr>
    <w:r>
      <w:rPr>
        <w:rStyle w:val="a4"/>
        <w:rFonts w:ascii="宋体" w:eastAsia="宋体" w:hAnsi="宋体" w:hint="eastAsia"/>
        <w:sz w:val="28"/>
        <w:szCs w:val="28"/>
      </w:rPr>
      <w:t xml:space="preserve">— </w:t>
    </w:r>
    <w:r w:rsidR="00822995" w:rsidRPr="0092705E">
      <w:rPr>
        <w:rStyle w:val="a4"/>
        <w:rFonts w:ascii="宋体" w:eastAsia="宋体" w:hAnsi="宋体"/>
        <w:sz w:val="28"/>
        <w:szCs w:val="28"/>
      </w:rPr>
      <w:fldChar w:fldCharType="begin"/>
    </w:r>
    <w:r w:rsidRPr="0092705E">
      <w:rPr>
        <w:rStyle w:val="a4"/>
        <w:rFonts w:ascii="宋体" w:eastAsia="宋体" w:hAnsi="宋体"/>
        <w:sz w:val="28"/>
        <w:szCs w:val="28"/>
      </w:rPr>
      <w:instrText xml:space="preserve">PAGE  </w:instrText>
    </w:r>
    <w:r w:rsidR="00822995" w:rsidRPr="0092705E">
      <w:rPr>
        <w:rStyle w:val="a4"/>
        <w:rFonts w:ascii="宋体" w:eastAsia="宋体" w:hAnsi="宋体"/>
        <w:sz w:val="28"/>
        <w:szCs w:val="28"/>
      </w:rPr>
      <w:fldChar w:fldCharType="separate"/>
    </w:r>
    <w:r w:rsidR="005C19DD">
      <w:rPr>
        <w:rStyle w:val="a4"/>
        <w:rFonts w:ascii="宋体" w:eastAsia="宋体" w:hAnsi="宋体"/>
        <w:noProof/>
        <w:sz w:val="28"/>
        <w:szCs w:val="28"/>
      </w:rPr>
      <w:t>4</w:t>
    </w:r>
    <w:r w:rsidR="00822995" w:rsidRPr="0092705E">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0477D4" w:rsidRDefault="000477D4" w:rsidP="009F109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7D4" w:rsidRPr="003C6232" w:rsidRDefault="000477D4" w:rsidP="00345FF0">
    <w:pPr>
      <w:pStyle w:val="a3"/>
      <w:framePr w:w="1395" w:hSpace="397" w:wrap="around" w:vAnchor="text" w:hAnchor="page" w:x="9039" w:y="109"/>
      <w:jc w:val="both"/>
      <w:rPr>
        <w:rStyle w:val="a4"/>
        <w:rFonts w:ascii="宋体" w:eastAsia="宋体" w:hAnsi="宋体"/>
        <w:sz w:val="28"/>
        <w:szCs w:val="28"/>
      </w:rPr>
    </w:pPr>
    <w:r>
      <w:rPr>
        <w:rStyle w:val="a4"/>
        <w:rFonts w:ascii="宋体" w:eastAsia="宋体" w:hAnsi="宋体" w:hint="eastAsia"/>
        <w:sz w:val="28"/>
        <w:szCs w:val="28"/>
      </w:rPr>
      <w:t xml:space="preserve">— </w:t>
    </w:r>
    <w:r w:rsidR="00822995" w:rsidRPr="003C6232">
      <w:rPr>
        <w:rStyle w:val="a4"/>
        <w:rFonts w:ascii="宋体" w:eastAsia="宋体" w:hAnsi="宋体"/>
        <w:sz w:val="28"/>
        <w:szCs w:val="28"/>
      </w:rPr>
      <w:fldChar w:fldCharType="begin"/>
    </w:r>
    <w:r w:rsidRPr="003C6232">
      <w:rPr>
        <w:rStyle w:val="a4"/>
        <w:rFonts w:ascii="宋体" w:eastAsia="宋体" w:hAnsi="宋体"/>
        <w:sz w:val="28"/>
        <w:szCs w:val="28"/>
      </w:rPr>
      <w:instrText xml:space="preserve">PAGE  </w:instrText>
    </w:r>
    <w:r w:rsidR="00822995" w:rsidRPr="003C6232">
      <w:rPr>
        <w:rStyle w:val="a4"/>
        <w:rFonts w:ascii="宋体" w:eastAsia="宋体" w:hAnsi="宋体"/>
        <w:sz w:val="28"/>
        <w:szCs w:val="28"/>
      </w:rPr>
      <w:fldChar w:fldCharType="separate"/>
    </w:r>
    <w:r w:rsidR="005C19DD">
      <w:rPr>
        <w:rStyle w:val="a4"/>
        <w:rFonts w:ascii="宋体" w:eastAsia="宋体" w:hAnsi="宋体"/>
        <w:noProof/>
        <w:sz w:val="28"/>
        <w:szCs w:val="28"/>
      </w:rPr>
      <w:t>3</w:t>
    </w:r>
    <w:r w:rsidR="00822995" w:rsidRPr="003C6232">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0477D4" w:rsidRPr="003C6232" w:rsidRDefault="000477D4" w:rsidP="002C150A">
    <w:pPr>
      <w:pStyle w:val="a3"/>
      <w:tabs>
        <w:tab w:val="clear" w:pos="4153"/>
        <w:tab w:val="clear" w:pos="8306"/>
      </w:tabs>
      <w:ind w:right="7550"/>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2A" w:rsidRDefault="00AF7B2A">
      <w:r>
        <w:separator/>
      </w:r>
    </w:p>
  </w:footnote>
  <w:footnote w:type="continuationSeparator" w:id="1">
    <w:p w:rsidR="00AF7B2A" w:rsidRDefault="00AF7B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299"/>
  <w:drawingGridVerticalSpacing w:val="579"/>
  <w:displayHorizontalDrawingGridEvery w:val="0"/>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4AE0"/>
    <w:rsid w:val="00003CBC"/>
    <w:rsid w:val="00004F54"/>
    <w:rsid w:val="00005482"/>
    <w:rsid w:val="00005FDD"/>
    <w:rsid w:val="00007000"/>
    <w:rsid w:val="00044B33"/>
    <w:rsid w:val="000477D4"/>
    <w:rsid w:val="00053552"/>
    <w:rsid w:val="00065736"/>
    <w:rsid w:val="000673D4"/>
    <w:rsid w:val="000730CA"/>
    <w:rsid w:val="0007411F"/>
    <w:rsid w:val="000775A8"/>
    <w:rsid w:val="00077DA5"/>
    <w:rsid w:val="000802AE"/>
    <w:rsid w:val="0008234B"/>
    <w:rsid w:val="00087A2A"/>
    <w:rsid w:val="00091E73"/>
    <w:rsid w:val="00095F7A"/>
    <w:rsid w:val="000A1721"/>
    <w:rsid w:val="000A1B4C"/>
    <w:rsid w:val="000C4EE0"/>
    <w:rsid w:val="000F3727"/>
    <w:rsid w:val="000F4917"/>
    <w:rsid w:val="000F4D3B"/>
    <w:rsid w:val="000F78E0"/>
    <w:rsid w:val="000F7F95"/>
    <w:rsid w:val="0010003C"/>
    <w:rsid w:val="00101A19"/>
    <w:rsid w:val="001036A4"/>
    <w:rsid w:val="00104C63"/>
    <w:rsid w:val="00104D23"/>
    <w:rsid w:val="00105CB3"/>
    <w:rsid w:val="001073F7"/>
    <w:rsid w:val="00110228"/>
    <w:rsid w:val="001146C2"/>
    <w:rsid w:val="00117859"/>
    <w:rsid w:val="0013475D"/>
    <w:rsid w:val="001360D3"/>
    <w:rsid w:val="00151A48"/>
    <w:rsid w:val="00154CB2"/>
    <w:rsid w:val="001557F8"/>
    <w:rsid w:val="00162B9D"/>
    <w:rsid w:val="001676A4"/>
    <w:rsid w:val="001724ED"/>
    <w:rsid w:val="00172B5F"/>
    <w:rsid w:val="00183D93"/>
    <w:rsid w:val="00184C30"/>
    <w:rsid w:val="001911D0"/>
    <w:rsid w:val="001A157E"/>
    <w:rsid w:val="001A1CD2"/>
    <w:rsid w:val="001B18DD"/>
    <w:rsid w:val="001B571E"/>
    <w:rsid w:val="001C1787"/>
    <w:rsid w:val="001C381C"/>
    <w:rsid w:val="001C4A7B"/>
    <w:rsid w:val="001D2593"/>
    <w:rsid w:val="001F0A05"/>
    <w:rsid w:val="002021D7"/>
    <w:rsid w:val="002118E9"/>
    <w:rsid w:val="00224530"/>
    <w:rsid w:val="00226BC6"/>
    <w:rsid w:val="00227D6E"/>
    <w:rsid w:val="0023324F"/>
    <w:rsid w:val="00233BC0"/>
    <w:rsid w:val="00237708"/>
    <w:rsid w:val="00243A40"/>
    <w:rsid w:val="002521F2"/>
    <w:rsid w:val="00252BED"/>
    <w:rsid w:val="0027204E"/>
    <w:rsid w:val="002733FA"/>
    <w:rsid w:val="00280496"/>
    <w:rsid w:val="00280709"/>
    <w:rsid w:val="00282CB9"/>
    <w:rsid w:val="0028360D"/>
    <w:rsid w:val="00292175"/>
    <w:rsid w:val="0029285B"/>
    <w:rsid w:val="0029558B"/>
    <w:rsid w:val="002A1C1C"/>
    <w:rsid w:val="002A21B2"/>
    <w:rsid w:val="002A7412"/>
    <w:rsid w:val="002B1626"/>
    <w:rsid w:val="002B5430"/>
    <w:rsid w:val="002B7437"/>
    <w:rsid w:val="002C150A"/>
    <w:rsid w:val="002C3571"/>
    <w:rsid w:val="002D210F"/>
    <w:rsid w:val="002D3061"/>
    <w:rsid w:val="002D76AA"/>
    <w:rsid w:val="002E015D"/>
    <w:rsid w:val="002E38E0"/>
    <w:rsid w:val="002F09B7"/>
    <w:rsid w:val="002F70BA"/>
    <w:rsid w:val="00300171"/>
    <w:rsid w:val="00302EBE"/>
    <w:rsid w:val="00304A5C"/>
    <w:rsid w:val="003111EB"/>
    <w:rsid w:val="00312360"/>
    <w:rsid w:val="003171B3"/>
    <w:rsid w:val="00336171"/>
    <w:rsid w:val="00340049"/>
    <w:rsid w:val="00345FF0"/>
    <w:rsid w:val="00346A64"/>
    <w:rsid w:val="0036005B"/>
    <w:rsid w:val="00383747"/>
    <w:rsid w:val="00387D86"/>
    <w:rsid w:val="00390C88"/>
    <w:rsid w:val="003937D9"/>
    <w:rsid w:val="003960BA"/>
    <w:rsid w:val="003A1FB6"/>
    <w:rsid w:val="003B00BF"/>
    <w:rsid w:val="003C1E7C"/>
    <w:rsid w:val="003C2869"/>
    <w:rsid w:val="003C6232"/>
    <w:rsid w:val="003C7E5A"/>
    <w:rsid w:val="003D1A89"/>
    <w:rsid w:val="003D66AA"/>
    <w:rsid w:val="003E0980"/>
    <w:rsid w:val="003F25F2"/>
    <w:rsid w:val="003F4151"/>
    <w:rsid w:val="003F5335"/>
    <w:rsid w:val="0040039B"/>
    <w:rsid w:val="00402329"/>
    <w:rsid w:val="00404595"/>
    <w:rsid w:val="00416E7C"/>
    <w:rsid w:val="00417F29"/>
    <w:rsid w:val="00420953"/>
    <w:rsid w:val="00430E86"/>
    <w:rsid w:val="00432607"/>
    <w:rsid w:val="004358B5"/>
    <w:rsid w:val="004473C4"/>
    <w:rsid w:val="004508E6"/>
    <w:rsid w:val="00451BBD"/>
    <w:rsid w:val="00461095"/>
    <w:rsid w:val="004655A6"/>
    <w:rsid w:val="00474D44"/>
    <w:rsid w:val="00476D97"/>
    <w:rsid w:val="00477D1C"/>
    <w:rsid w:val="00481696"/>
    <w:rsid w:val="00481697"/>
    <w:rsid w:val="00485850"/>
    <w:rsid w:val="00487784"/>
    <w:rsid w:val="004918BF"/>
    <w:rsid w:val="004A27BE"/>
    <w:rsid w:val="004B4164"/>
    <w:rsid w:val="004C2216"/>
    <w:rsid w:val="004C7F29"/>
    <w:rsid w:val="004D2FA4"/>
    <w:rsid w:val="004E1CD6"/>
    <w:rsid w:val="004E55A7"/>
    <w:rsid w:val="004E73F3"/>
    <w:rsid w:val="004F1197"/>
    <w:rsid w:val="004F7228"/>
    <w:rsid w:val="0050205B"/>
    <w:rsid w:val="00515B1D"/>
    <w:rsid w:val="005318D1"/>
    <w:rsid w:val="00531F84"/>
    <w:rsid w:val="00534DC2"/>
    <w:rsid w:val="005440B0"/>
    <w:rsid w:val="005504E9"/>
    <w:rsid w:val="00554444"/>
    <w:rsid w:val="0055452B"/>
    <w:rsid w:val="005548EE"/>
    <w:rsid w:val="00564622"/>
    <w:rsid w:val="00567848"/>
    <w:rsid w:val="00572527"/>
    <w:rsid w:val="00575FFB"/>
    <w:rsid w:val="00581ABD"/>
    <w:rsid w:val="00587AF0"/>
    <w:rsid w:val="00592BA0"/>
    <w:rsid w:val="005956F0"/>
    <w:rsid w:val="005A4A0D"/>
    <w:rsid w:val="005A5B77"/>
    <w:rsid w:val="005B0568"/>
    <w:rsid w:val="005B2592"/>
    <w:rsid w:val="005B25AA"/>
    <w:rsid w:val="005B746C"/>
    <w:rsid w:val="005B7B03"/>
    <w:rsid w:val="005C19DD"/>
    <w:rsid w:val="005D04EE"/>
    <w:rsid w:val="005D20D2"/>
    <w:rsid w:val="005D37FA"/>
    <w:rsid w:val="005D6BAA"/>
    <w:rsid w:val="00622E52"/>
    <w:rsid w:val="00633284"/>
    <w:rsid w:val="00633371"/>
    <w:rsid w:val="00651492"/>
    <w:rsid w:val="0066004F"/>
    <w:rsid w:val="00664D9C"/>
    <w:rsid w:val="00665FCE"/>
    <w:rsid w:val="00671E8A"/>
    <w:rsid w:val="00672C96"/>
    <w:rsid w:val="00674AEA"/>
    <w:rsid w:val="00674F04"/>
    <w:rsid w:val="00686FB9"/>
    <w:rsid w:val="006931E5"/>
    <w:rsid w:val="00697EF2"/>
    <w:rsid w:val="006A7075"/>
    <w:rsid w:val="006B2544"/>
    <w:rsid w:val="006C21F0"/>
    <w:rsid w:val="006D5C63"/>
    <w:rsid w:val="006E30EF"/>
    <w:rsid w:val="006F7237"/>
    <w:rsid w:val="00701662"/>
    <w:rsid w:val="00717A1A"/>
    <w:rsid w:val="00723A1B"/>
    <w:rsid w:val="007425FB"/>
    <w:rsid w:val="007436CD"/>
    <w:rsid w:val="0074603D"/>
    <w:rsid w:val="007469F5"/>
    <w:rsid w:val="00755506"/>
    <w:rsid w:val="0075557B"/>
    <w:rsid w:val="0076450A"/>
    <w:rsid w:val="007679E4"/>
    <w:rsid w:val="00770A41"/>
    <w:rsid w:val="00774F35"/>
    <w:rsid w:val="00777F91"/>
    <w:rsid w:val="00791875"/>
    <w:rsid w:val="00796CBC"/>
    <w:rsid w:val="007B1364"/>
    <w:rsid w:val="007B2FAE"/>
    <w:rsid w:val="007B5277"/>
    <w:rsid w:val="007D1519"/>
    <w:rsid w:val="007D27A4"/>
    <w:rsid w:val="00802606"/>
    <w:rsid w:val="008057E0"/>
    <w:rsid w:val="00806A80"/>
    <w:rsid w:val="00811261"/>
    <w:rsid w:val="0081325D"/>
    <w:rsid w:val="00814287"/>
    <w:rsid w:val="008207C6"/>
    <w:rsid w:val="00821829"/>
    <w:rsid w:val="00822995"/>
    <w:rsid w:val="00824FCC"/>
    <w:rsid w:val="00845CD1"/>
    <w:rsid w:val="00846556"/>
    <w:rsid w:val="00850865"/>
    <w:rsid w:val="008552A0"/>
    <w:rsid w:val="0085558C"/>
    <w:rsid w:val="00861171"/>
    <w:rsid w:val="008628F3"/>
    <w:rsid w:val="008667AE"/>
    <w:rsid w:val="00874852"/>
    <w:rsid w:val="00874E65"/>
    <w:rsid w:val="00877404"/>
    <w:rsid w:val="00884D53"/>
    <w:rsid w:val="00895555"/>
    <w:rsid w:val="008977F0"/>
    <w:rsid w:val="008A4B79"/>
    <w:rsid w:val="008A61A9"/>
    <w:rsid w:val="008A7C93"/>
    <w:rsid w:val="008B0DA0"/>
    <w:rsid w:val="008B315A"/>
    <w:rsid w:val="008B7838"/>
    <w:rsid w:val="008B7D2F"/>
    <w:rsid w:val="008C2EE1"/>
    <w:rsid w:val="008C32DF"/>
    <w:rsid w:val="008C74DB"/>
    <w:rsid w:val="008D2D85"/>
    <w:rsid w:val="008D39A5"/>
    <w:rsid w:val="008D3CD6"/>
    <w:rsid w:val="008E2B94"/>
    <w:rsid w:val="008F0877"/>
    <w:rsid w:val="008F3FB3"/>
    <w:rsid w:val="00901390"/>
    <w:rsid w:val="00921243"/>
    <w:rsid w:val="00925B02"/>
    <w:rsid w:val="0092705E"/>
    <w:rsid w:val="0093235B"/>
    <w:rsid w:val="00940A9E"/>
    <w:rsid w:val="00944E87"/>
    <w:rsid w:val="00950D4B"/>
    <w:rsid w:val="00951410"/>
    <w:rsid w:val="0095376F"/>
    <w:rsid w:val="00960663"/>
    <w:rsid w:val="009613CE"/>
    <w:rsid w:val="00963EA8"/>
    <w:rsid w:val="0096734B"/>
    <w:rsid w:val="00971BE7"/>
    <w:rsid w:val="00984DF2"/>
    <w:rsid w:val="00986D5D"/>
    <w:rsid w:val="00990232"/>
    <w:rsid w:val="009919AB"/>
    <w:rsid w:val="009956D5"/>
    <w:rsid w:val="00997B4D"/>
    <w:rsid w:val="009A0B10"/>
    <w:rsid w:val="009A4283"/>
    <w:rsid w:val="009A725A"/>
    <w:rsid w:val="009B25FB"/>
    <w:rsid w:val="009C24DF"/>
    <w:rsid w:val="009D1D71"/>
    <w:rsid w:val="009D5C74"/>
    <w:rsid w:val="009D6D0A"/>
    <w:rsid w:val="009F109E"/>
    <w:rsid w:val="009F125B"/>
    <w:rsid w:val="009F232A"/>
    <w:rsid w:val="009F2511"/>
    <w:rsid w:val="009F39DA"/>
    <w:rsid w:val="00A02BB9"/>
    <w:rsid w:val="00A11A79"/>
    <w:rsid w:val="00A17176"/>
    <w:rsid w:val="00A21E58"/>
    <w:rsid w:val="00A22D0D"/>
    <w:rsid w:val="00A23B95"/>
    <w:rsid w:val="00A26DF0"/>
    <w:rsid w:val="00A31C11"/>
    <w:rsid w:val="00A346E1"/>
    <w:rsid w:val="00A347D8"/>
    <w:rsid w:val="00A40AAA"/>
    <w:rsid w:val="00A4256D"/>
    <w:rsid w:val="00A43063"/>
    <w:rsid w:val="00A53F41"/>
    <w:rsid w:val="00A55686"/>
    <w:rsid w:val="00A60355"/>
    <w:rsid w:val="00A61ACE"/>
    <w:rsid w:val="00A64EEA"/>
    <w:rsid w:val="00A719C7"/>
    <w:rsid w:val="00A72D8E"/>
    <w:rsid w:val="00A72DBA"/>
    <w:rsid w:val="00A74F61"/>
    <w:rsid w:val="00A81FBD"/>
    <w:rsid w:val="00A83CFA"/>
    <w:rsid w:val="00A84A2E"/>
    <w:rsid w:val="00A870A1"/>
    <w:rsid w:val="00A93706"/>
    <w:rsid w:val="00A94F34"/>
    <w:rsid w:val="00A95EE6"/>
    <w:rsid w:val="00A97226"/>
    <w:rsid w:val="00AA0B9A"/>
    <w:rsid w:val="00AB5B55"/>
    <w:rsid w:val="00AB604D"/>
    <w:rsid w:val="00AB6FB0"/>
    <w:rsid w:val="00AC78A0"/>
    <w:rsid w:val="00AD03B4"/>
    <w:rsid w:val="00AD3DFD"/>
    <w:rsid w:val="00AD6B6C"/>
    <w:rsid w:val="00AE034F"/>
    <w:rsid w:val="00AE112C"/>
    <w:rsid w:val="00AE3D7D"/>
    <w:rsid w:val="00AF4873"/>
    <w:rsid w:val="00AF7B2A"/>
    <w:rsid w:val="00AF7CCF"/>
    <w:rsid w:val="00B01E6E"/>
    <w:rsid w:val="00B132DD"/>
    <w:rsid w:val="00B14828"/>
    <w:rsid w:val="00B20191"/>
    <w:rsid w:val="00B21833"/>
    <w:rsid w:val="00B22D0A"/>
    <w:rsid w:val="00B22F57"/>
    <w:rsid w:val="00B2368B"/>
    <w:rsid w:val="00B35DCB"/>
    <w:rsid w:val="00B40A02"/>
    <w:rsid w:val="00B41C3E"/>
    <w:rsid w:val="00B43AAF"/>
    <w:rsid w:val="00B466DB"/>
    <w:rsid w:val="00B56A62"/>
    <w:rsid w:val="00B6252A"/>
    <w:rsid w:val="00B62BA9"/>
    <w:rsid w:val="00B64220"/>
    <w:rsid w:val="00B6440F"/>
    <w:rsid w:val="00B65FA8"/>
    <w:rsid w:val="00B666E2"/>
    <w:rsid w:val="00B71093"/>
    <w:rsid w:val="00B71B14"/>
    <w:rsid w:val="00B77CB6"/>
    <w:rsid w:val="00B808F6"/>
    <w:rsid w:val="00B86CD7"/>
    <w:rsid w:val="00B91EA0"/>
    <w:rsid w:val="00B92C82"/>
    <w:rsid w:val="00B936BC"/>
    <w:rsid w:val="00BA0155"/>
    <w:rsid w:val="00BA15A9"/>
    <w:rsid w:val="00BA1EE1"/>
    <w:rsid w:val="00BA4F4A"/>
    <w:rsid w:val="00BA5409"/>
    <w:rsid w:val="00BB337D"/>
    <w:rsid w:val="00BC7EE8"/>
    <w:rsid w:val="00BD1F85"/>
    <w:rsid w:val="00BD528E"/>
    <w:rsid w:val="00BF5627"/>
    <w:rsid w:val="00C23276"/>
    <w:rsid w:val="00C24782"/>
    <w:rsid w:val="00C2478E"/>
    <w:rsid w:val="00C355B9"/>
    <w:rsid w:val="00C36168"/>
    <w:rsid w:val="00C36CB3"/>
    <w:rsid w:val="00C418DA"/>
    <w:rsid w:val="00C42201"/>
    <w:rsid w:val="00C43A35"/>
    <w:rsid w:val="00C43BD6"/>
    <w:rsid w:val="00C53CD7"/>
    <w:rsid w:val="00C60944"/>
    <w:rsid w:val="00C6171F"/>
    <w:rsid w:val="00C62048"/>
    <w:rsid w:val="00C708E2"/>
    <w:rsid w:val="00C8568F"/>
    <w:rsid w:val="00C86787"/>
    <w:rsid w:val="00C95B04"/>
    <w:rsid w:val="00C96E3E"/>
    <w:rsid w:val="00CA2953"/>
    <w:rsid w:val="00CA3837"/>
    <w:rsid w:val="00CB310C"/>
    <w:rsid w:val="00CB5D95"/>
    <w:rsid w:val="00CD1BBD"/>
    <w:rsid w:val="00CD344D"/>
    <w:rsid w:val="00CD47B2"/>
    <w:rsid w:val="00CE16C9"/>
    <w:rsid w:val="00CE427F"/>
    <w:rsid w:val="00CE7306"/>
    <w:rsid w:val="00CF39F6"/>
    <w:rsid w:val="00CF3BCF"/>
    <w:rsid w:val="00CF77C0"/>
    <w:rsid w:val="00D04459"/>
    <w:rsid w:val="00D04671"/>
    <w:rsid w:val="00D24C45"/>
    <w:rsid w:val="00D311CF"/>
    <w:rsid w:val="00D32588"/>
    <w:rsid w:val="00D32BD5"/>
    <w:rsid w:val="00D33E23"/>
    <w:rsid w:val="00D3460A"/>
    <w:rsid w:val="00D42266"/>
    <w:rsid w:val="00D43235"/>
    <w:rsid w:val="00D462E9"/>
    <w:rsid w:val="00D475B0"/>
    <w:rsid w:val="00D63B47"/>
    <w:rsid w:val="00D63F3F"/>
    <w:rsid w:val="00D6480F"/>
    <w:rsid w:val="00D7174B"/>
    <w:rsid w:val="00D82F14"/>
    <w:rsid w:val="00D9134A"/>
    <w:rsid w:val="00D9508A"/>
    <w:rsid w:val="00DC0D9B"/>
    <w:rsid w:val="00DC2AF5"/>
    <w:rsid w:val="00DC4242"/>
    <w:rsid w:val="00DC72F5"/>
    <w:rsid w:val="00DD1B40"/>
    <w:rsid w:val="00DD29AD"/>
    <w:rsid w:val="00DD3723"/>
    <w:rsid w:val="00DD7F7B"/>
    <w:rsid w:val="00DE4BBF"/>
    <w:rsid w:val="00DE5B9C"/>
    <w:rsid w:val="00DE5FB9"/>
    <w:rsid w:val="00DE7F26"/>
    <w:rsid w:val="00DF1ED0"/>
    <w:rsid w:val="00DF2213"/>
    <w:rsid w:val="00DF35D8"/>
    <w:rsid w:val="00DF76FB"/>
    <w:rsid w:val="00E07C2B"/>
    <w:rsid w:val="00E201C8"/>
    <w:rsid w:val="00E26FE8"/>
    <w:rsid w:val="00E314EF"/>
    <w:rsid w:val="00E34618"/>
    <w:rsid w:val="00E4112F"/>
    <w:rsid w:val="00E459E2"/>
    <w:rsid w:val="00E50670"/>
    <w:rsid w:val="00E5291E"/>
    <w:rsid w:val="00E537AF"/>
    <w:rsid w:val="00E55976"/>
    <w:rsid w:val="00E55E55"/>
    <w:rsid w:val="00E561CE"/>
    <w:rsid w:val="00E727DD"/>
    <w:rsid w:val="00E771F1"/>
    <w:rsid w:val="00E82148"/>
    <w:rsid w:val="00E8316C"/>
    <w:rsid w:val="00E87BEC"/>
    <w:rsid w:val="00E934E7"/>
    <w:rsid w:val="00EA0B70"/>
    <w:rsid w:val="00EA68CC"/>
    <w:rsid w:val="00EA7FE1"/>
    <w:rsid w:val="00EB0143"/>
    <w:rsid w:val="00EB33BF"/>
    <w:rsid w:val="00EB4A4E"/>
    <w:rsid w:val="00EB4AE0"/>
    <w:rsid w:val="00EB4D2F"/>
    <w:rsid w:val="00EB60E3"/>
    <w:rsid w:val="00EC22AD"/>
    <w:rsid w:val="00ED519A"/>
    <w:rsid w:val="00ED5F7B"/>
    <w:rsid w:val="00F00C1B"/>
    <w:rsid w:val="00F06F79"/>
    <w:rsid w:val="00F1439F"/>
    <w:rsid w:val="00F25D0F"/>
    <w:rsid w:val="00F2784C"/>
    <w:rsid w:val="00F31E48"/>
    <w:rsid w:val="00F355DD"/>
    <w:rsid w:val="00F407B1"/>
    <w:rsid w:val="00F4241A"/>
    <w:rsid w:val="00F61951"/>
    <w:rsid w:val="00F67088"/>
    <w:rsid w:val="00F737E2"/>
    <w:rsid w:val="00F75F4B"/>
    <w:rsid w:val="00F769F4"/>
    <w:rsid w:val="00F859EE"/>
    <w:rsid w:val="00FA407E"/>
    <w:rsid w:val="00FA7D57"/>
    <w:rsid w:val="00FB222B"/>
    <w:rsid w:val="00FB3F20"/>
    <w:rsid w:val="00FB5035"/>
    <w:rsid w:val="00FC202E"/>
    <w:rsid w:val="00FC4A1E"/>
    <w:rsid w:val="00FE2236"/>
    <w:rsid w:val="00FF046B"/>
    <w:rsid w:val="00FF4A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07C6"/>
    <w:pPr>
      <w:widowControl w:val="0"/>
      <w:spacing w:line="560" w:lineRule="exact"/>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autoRedefine/>
    <w:rsid w:val="002E015D"/>
  </w:style>
  <w:style w:type="paragraph" w:styleId="a3">
    <w:name w:val="footer"/>
    <w:basedOn w:val="a"/>
    <w:rsid w:val="009F109E"/>
    <w:pPr>
      <w:tabs>
        <w:tab w:val="center" w:pos="4153"/>
        <w:tab w:val="right" w:pos="8306"/>
      </w:tabs>
      <w:snapToGrid w:val="0"/>
      <w:spacing w:line="240" w:lineRule="atLeast"/>
      <w:jc w:val="left"/>
    </w:pPr>
    <w:rPr>
      <w:sz w:val="18"/>
      <w:szCs w:val="18"/>
    </w:rPr>
  </w:style>
  <w:style w:type="character" w:styleId="a4">
    <w:name w:val="page number"/>
    <w:basedOn w:val="a0"/>
    <w:rsid w:val="009F109E"/>
  </w:style>
  <w:style w:type="paragraph" w:styleId="a5">
    <w:name w:val="header"/>
    <w:basedOn w:val="a"/>
    <w:rsid w:val="009F109E"/>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rsid w:val="00DC2AF5"/>
    <w:pPr>
      <w:widowControl w:val="0"/>
      <w:spacing w:line="5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unhideWhenUsed/>
    <w:rsid w:val="004655A6"/>
    <w:pPr>
      <w:widowControl/>
      <w:adjustRightInd w:val="0"/>
      <w:snapToGrid w:val="0"/>
      <w:spacing w:after="200" w:line="240" w:lineRule="auto"/>
    </w:pPr>
    <w:rPr>
      <w:rFonts w:ascii="宋体" w:eastAsia="宋体" w:hAnsi="Courier New" w:cs="Courier New"/>
      <w:kern w:val="0"/>
      <w:sz w:val="21"/>
      <w:szCs w:val="21"/>
    </w:rPr>
  </w:style>
  <w:style w:type="paragraph" w:styleId="a8">
    <w:name w:val="Body Text"/>
    <w:basedOn w:val="a"/>
    <w:link w:val="Char"/>
    <w:rsid w:val="00D04459"/>
    <w:pPr>
      <w:spacing w:line="240" w:lineRule="auto"/>
    </w:pPr>
  </w:style>
  <w:style w:type="character" w:customStyle="1" w:styleId="Char">
    <w:name w:val="正文文本 Char"/>
    <w:basedOn w:val="a0"/>
    <w:link w:val="a8"/>
    <w:rsid w:val="00D04459"/>
    <w:rPr>
      <w:rFonts w:eastAsia="仿宋_GB2312"/>
      <w:kern w:val="2"/>
      <w:sz w:val="30"/>
      <w:szCs w:val="24"/>
    </w:rPr>
  </w:style>
  <w:style w:type="paragraph" w:styleId="a9">
    <w:name w:val="Body Text Indent"/>
    <w:basedOn w:val="a"/>
    <w:link w:val="Char0"/>
    <w:rsid w:val="00D04459"/>
    <w:pPr>
      <w:spacing w:after="120"/>
      <w:ind w:leftChars="200" w:left="420"/>
    </w:pPr>
  </w:style>
  <w:style w:type="character" w:customStyle="1" w:styleId="Char0">
    <w:name w:val="正文文本缩进 Char"/>
    <w:basedOn w:val="a0"/>
    <w:link w:val="a9"/>
    <w:rsid w:val="00D04459"/>
    <w:rPr>
      <w:rFonts w:eastAsia="仿宋_GB2312"/>
      <w:kern w:val="2"/>
      <w:sz w:val="30"/>
      <w:szCs w:val="24"/>
    </w:rPr>
  </w:style>
  <w:style w:type="paragraph" w:customStyle="1" w:styleId="p0">
    <w:name w:val="p0"/>
    <w:basedOn w:val="a"/>
    <w:rsid w:val="00D24C45"/>
    <w:pPr>
      <w:widowControl/>
      <w:spacing w:before="100" w:beforeAutospacing="1" w:after="100" w:afterAutospacing="1" w:line="240" w:lineRule="auto"/>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5765996">
      <w:bodyDiv w:val="1"/>
      <w:marLeft w:val="0"/>
      <w:marRight w:val="0"/>
      <w:marTop w:val="0"/>
      <w:marBottom w:val="0"/>
      <w:divBdr>
        <w:top w:val="none" w:sz="0" w:space="0" w:color="auto"/>
        <w:left w:val="none" w:sz="0" w:space="0" w:color="auto"/>
        <w:bottom w:val="none" w:sz="0" w:space="0" w:color="auto"/>
        <w:right w:val="none" w:sz="0" w:space="0" w:color="auto"/>
      </w:divBdr>
    </w:div>
    <w:div w:id="19149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6E9D6-80FB-4F20-8833-C38286C8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714</Words>
  <Characters>4072</Characters>
  <Application>Microsoft Office Word</Application>
  <DocSecurity>0</DocSecurity>
  <Lines>33</Lines>
  <Paragraphs>9</Paragraphs>
  <ScaleCrop>false</ScaleCrop>
  <Company>as</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s</dc:creator>
  <cp:lastModifiedBy>NTKO</cp:lastModifiedBy>
  <cp:revision>8</cp:revision>
  <cp:lastPrinted>2020-04-29T07:02:00Z</cp:lastPrinted>
  <dcterms:created xsi:type="dcterms:W3CDTF">2020-06-17T02:54:00Z</dcterms:created>
  <dcterms:modified xsi:type="dcterms:W3CDTF">2020-06-17T04:53:00Z</dcterms:modified>
</cp:coreProperties>
</file>