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C1" w:rsidRDefault="001B3FB6">
      <w:pPr>
        <w:spacing w:line="540" w:lineRule="exact"/>
        <w:jc w:val="both"/>
        <w:textAlignment w:val="center"/>
        <w:rPr>
          <w:rFonts w:ascii="黑体" w:eastAsia="黑体" w:hAnsi="黑体" w:cs="仿宋_GB2312"/>
          <w:sz w:val="32"/>
          <w:szCs w:val="32"/>
        </w:rPr>
      </w:pPr>
      <w:r>
        <w:rPr>
          <w:rFonts w:ascii="黑体" w:eastAsia="黑体" w:hAnsi="黑体" w:cs="仿宋_GB2312" w:hint="eastAsia"/>
          <w:sz w:val="32"/>
          <w:szCs w:val="32"/>
        </w:rPr>
        <w:t>附件</w:t>
      </w:r>
      <w:r>
        <w:rPr>
          <w:rFonts w:ascii="黑体" w:eastAsia="黑体" w:hAnsi="黑体" w:cs="仿宋_GB2312"/>
          <w:sz w:val="32"/>
          <w:szCs w:val="32"/>
        </w:rPr>
        <w:t>3</w:t>
      </w:r>
    </w:p>
    <w:p w:rsidR="00CA5CC1" w:rsidRDefault="00CA5CC1" w:rsidP="00F84F2C">
      <w:pPr>
        <w:spacing w:line="540" w:lineRule="exact"/>
        <w:ind w:firstLineChars="200" w:firstLine="597"/>
        <w:jc w:val="both"/>
        <w:textAlignment w:val="center"/>
        <w:rPr>
          <w:rFonts w:ascii="黑体" w:eastAsia="黑体" w:hAnsi="黑体" w:cs="仿宋_GB2312"/>
          <w:sz w:val="30"/>
          <w:szCs w:val="30"/>
        </w:rPr>
      </w:pPr>
    </w:p>
    <w:p w:rsidR="00CA5CC1" w:rsidRDefault="001B3FB6" w:rsidP="00F84F2C">
      <w:pPr>
        <w:suppressAutoHyphens/>
        <w:spacing w:line="540" w:lineRule="exact"/>
        <w:ind w:firstLineChars="200" w:firstLine="877"/>
        <w:jc w:val="both"/>
        <w:rPr>
          <w:rFonts w:ascii="华文中宋" w:eastAsia="华文中宋" w:hAnsi="华文中宋"/>
          <w:sz w:val="44"/>
          <w:szCs w:val="44"/>
        </w:rPr>
      </w:pPr>
      <w:r>
        <w:rPr>
          <w:rFonts w:ascii="华文中宋" w:eastAsia="华文中宋" w:hAnsi="华文中宋" w:hint="eastAsia"/>
          <w:sz w:val="44"/>
          <w:szCs w:val="44"/>
        </w:rPr>
        <w:t>特级技师、首席技师评聘项目备案要求</w:t>
      </w:r>
    </w:p>
    <w:p w:rsidR="00CA5CC1" w:rsidRDefault="00CA5CC1" w:rsidP="00F84F2C">
      <w:pPr>
        <w:suppressAutoHyphens/>
        <w:spacing w:line="540" w:lineRule="exact"/>
        <w:ind w:firstLineChars="200" w:firstLine="877"/>
        <w:jc w:val="both"/>
        <w:rPr>
          <w:rFonts w:ascii="华文中宋" w:eastAsia="华文中宋" w:hAnsi="华文中宋"/>
          <w:sz w:val="44"/>
          <w:szCs w:val="44"/>
        </w:rPr>
      </w:pPr>
    </w:p>
    <w:p w:rsidR="00CA5CC1" w:rsidRDefault="001B3FB6" w:rsidP="00F84F2C">
      <w:pPr>
        <w:suppressAutoHyphens/>
        <w:spacing w:line="540" w:lineRule="exact"/>
        <w:ind w:firstLineChars="200" w:firstLine="637"/>
        <w:jc w:val="both"/>
        <w:rPr>
          <w:rFonts w:ascii="黑体" w:eastAsia="黑体" w:hAnsi="黑体"/>
          <w:sz w:val="32"/>
          <w:szCs w:val="32"/>
        </w:rPr>
      </w:pPr>
      <w:bookmarkStart w:id="0" w:name="heading_0"/>
      <w:r>
        <w:rPr>
          <w:rFonts w:ascii="黑体" w:eastAsia="黑体" w:hAnsi="黑体" w:hint="eastAsia"/>
          <w:sz w:val="32"/>
          <w:szCs w:val="32"/>
        </w:rPr>
        <w:t>一、评价机构范围和条件</w:t>
      </w:r>
      <w:bookmarkEnd w:id="0"/>
    </w:p>
    <w:p w:rsidR="00CA5CC1" w:rsidRDefault="001B3FB6" w:rsidP="00F84F2C">
      <w:pPr>
        <w:suppressAutoHyphens/>
        <w:spacing w:line="540" w:lineRule="exact"/>
        <w:ind w:firstLineChars="200" w:firstLine="637"/>
        <w:jc w:val="both"/>
        <w:rPr>
          <w:rFonts w:ascii="仿宋_GB2312" w:eastAsia="仿宋_GB2312"/>
          <w:sz w:val="32"/>
          <w:szCs w:val="32"/>
        </w:rPr>
      </w:pPr>
      <w:bookmarkStart w:id="1" w:name="OLE_LINK35"/>
      <w:bookmarkStart w:id="2" w:name="OLE_LINK34"/>
      <w:r>
        <w:rPr>
          <w:rFonts w:ascii="仿宋_GB2312" w:eastAsia="仿宋_GB2312" w:hint="eastAsia"/>
          <w:sz w:val="32"/>
          <w:szCs w:val="32"/>
        </w:rPr>
        <w:t>（一）经本市各级人社部门备案的</w:t>
      </w:r>
      <w:r>
        <w:rPr>
          <w:rFonts w:ascii="仿宋_GB2312" w:eastAsia="仿宋_GB2312"/>
          <w:sz w:val="32"/>
          <w:szCs w:val="32"/>
        </w:rPr>
        <w:t>用人单位</w:t>
      </w:r>
      <w:r>
        <w:rPr>
          <w:rFonts w:ascii="仿宋_GB2312" w:eastAsia="仿宋_GB2312" w:hint="eastAsia"/>
          <w:sz w:val="32"/>
          <w:szCs w:val="32"/>
        </w:rPr>
        <w:t>评价机构可</w:t>
      </w:r>
      <w:bookmarkEnd w:id="1"/>
      <w:bookmarkEnd w:id="2"/>
      <w:r>
        <w:rPr>
          <w:rFonts w:ascii="仿宋_GB2312" w:eastAsia="仿宋_GB2312" w:hint="eastAsia"/>
          <w:sz w:val="32"/>
          <w:szCs w:val="32"/>
        </w:rPr>
        <w:t>申报开展特级技师评聘</w:t>
      </w:r>
      <w:bookmarkStart w:id="3" w:name="OLE_LINK36"/>
      <w:r>
        <w:rPr>
          <w:rFonts w:ascii="仿宋_GB2312" w:eastAsia="仿宋_GB2312" w:hint="eastAsia"/>
          <w:sz w:val="32"/>
          <w:szCs w:val="32"/>
        </w:rPr>
        <w:t>。</w:t>
      </w:r>
    </w:p>
    <w:bookmarkEnd w:id="3"/>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（二）经市级人社部门备案的</w:t>
      </w:r>
      <w:r>
        <w:rPr>
          <w:rFonts w:ascii="仿宋_GB2312" w:eastAsia="仿宋_GB2312"/>
          <w:sz w:val="32"/>
          <w:szCs w:val="32"/>
        </w:rPr>
        <w:t>用人单位</w:t>
      </w:r>
      <w:r>
        <w:rPr>
          <w:rFonts w:ascii="仿宋_GB2312" w:eastAsia="仿宋_GB2312" w:hint="eastAsia"/>
          <w:sz w:val="32"/>
          <w:szCs w:val="32"/>
        </w:rPr>
        <w:t>评价机构可申报开展首席技师评聘。</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经备案的</w:t>
      </w:r>
      <w:r>
        <w:rPr>
          <w:rFonts w:ascii="仿宋_GB2312" w:eastAsia="仿宋_GB2312" w:hAnsi="仿宋_GB2312" w:cs="仿宋_GB2312" w:hint="eastAsia"/>
          <w:sz w:val="32"/>
          <w:szCs w:val="32"/>
        </w:rPr>
        <w:t>中央企业在沪分支机构</w:t>
      </w:r>
      <w:r>
        <w:rPr>
          <w:rFonts w:ascii="仿宋_GB2312" w:eastAsia="仿宋_GB2312" w:hint="eastAsia"/>
          <w:sz w:val="32"/>
          <w:szCs w:val="32"/>
        </w:rPr>
        <w:t>由中央企业统筹确定。</w:t>
      </w:r>
    </w:p>
    <w:p w:rsidR="00CA5CC1" w:rsidRDefault="001B3FB6" w:rsidP="00F84F2C">
      <w:pPr>
        <w:suppressAutoHyphens/>
        <w:spacing w:line="540" w:lineRule="exact"/>
        <w:ind w:firstLineChars="200" w:firstLine="637"/>
        <w:jc w:val="both"/>
        <w:rPr>
          <w:rFonts w:ascii="黑体" w:eastAsia="黑体" w:hAnsi="黑体"/>
          <w:sz w:val="32"/>
          <w:szCs w:val="32"/>
        </w:rPr>
      </w:pPr>
      <w:bookmarkStart w:id="4" w:name="heading_1"/>
      <w:r>
        <w:rPr>
          <w:rFonts w:ascii="黑体" w:eastAsia="黑体" w:hAnsi="黑体" w:hint="eastAsia"/>
          <w:sz w:val="32"/>
          <w:szCs w:val="32"/>
        </w:rPr>
        <w:t>二、评价项目范围和重点</w:t>
      </w:r>
      <w:bookmarkEnd w:id="4"/>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（一）评价机构可开展特级技师、首席技师评聘的职业(工种)为现行《中华人民共和国职业分类大典》或经人力资源社会保障部发布的技能类职业（工种），原则上应在有高级技师的职业(工种)领域中设立，</w:t>
      </w:r>
      <w:r>
        <w:rPr>
          <w:rFonts w:ascii="仿宋_GB2312" w:eastAsia="仿宋_GB2312"/>
          <w:sz w:val="32"/>
          <w:szCs w:val="32"/>
        </w:rPr>
        <w:t>与本企业主营或主要业务密切相关。</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（二）重点瞄准上海“十五五”发展规划明确的现代化产业体系，以先进制造业、战略性新兴产业、现代服务业和高新技术产业相关职业(工种)为主。</w:t>
      </w:r>
    </w:p>
    <w:p w:rsidR="00CA5CC1" w:rsidRDefault="001B3FB6" w:rsidP="00F84F2C">
      <w:pPr>
        <w:suppressAutoHyphens/>
        <w:spacing w:line="540" w:lineRule="exact"/>
        <w:ind w:firstLineChars="200" w:firstLine="637"/>
        <w:jc w:val="both"/>
        <w:rPr>
          <w:rFonts w:ascii="黑体" w:eastAsia="黑体" w:hAnsi="黑体"/>
          <w:sz w:val="32"/>
          <w:szCs w:val="32"/>
        </w:rPr>
      </w:pPr>
      <w:bookmarkStart w:id="5" w:name="heading_2"/>
      <w:r>
        <w:rPr>
          <w:rFonts w:ascii="黑体" w:eastAsia="黑体" w:hAnsi="黑体" w:hint="eastAsia"/>
          <w:sz w:val="32"/>
          <w:szCs w:val="32"/>
        </w:rPr>
        <w:t>三、评聘对象范围和条件</w:t>
      </w:r>
      <w:bookmarkEnd w:id="5"/>
    </w:p>
    <w:p w:rsidR="00CA5CC1" w:rsidRDefault="001B3FB6" w:rsidP="00F84F2C">
      <w:pPr>
        <w:suppressAutoHyphens/>
        <w:spacing w:line="540" w:lineRule="exact"/>
        <w:ind w:firstLineChars="200" w:firstLine="640"/>
        <w:jc w:val="both"/>
        <w:rPr>
          <w:rFonts w:ascii="楷体_GB2312" w:eastAsia="楷体_GB2312"/>
          <w:b/>
          <w:sz w:val="32"/>
          <w:szCs w:val="32"/>
        </w:rPr>
      </w:pPr>
      <w:bookmarkStart w:id="6" w:name="heading_3"/>
      <w:r>
        <w:rPr>
          <w:rFonts w:ascii="楷体_GB2312" w:eastAsia="楷体_GB2312" w:hint="eastAsia"/>
          <w:b/>
          <w:sz w:val="32"/>
          <w:szCs w:val="32"/>
        </w:rPr>
        <w:t>（一）特级技师评聘对象基本条件</w:t>
      </w:r>
      <w:bookmarkEnd w:id="6"/>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特级技师是在企业生产科研一线从事技术技能工作、业绩贡献突出的“企业高技能领军人才”。应当具备以下基本条件：</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lastRenderedPageBreak/>
        <w:t>1.模范遵守国家法律法规和企业规章制度，具备良好的职业道德和工匠精神，爱岗敬业、甘于奉献，公认度高。具有适应工作岗位需要的身体条件。</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2.</w:t>
      </w:r>
      <w:bookmarkStart w:id="7" w:name="OLE_LINK37"/>
      <w:bookmarkStart w:id="8" w:name="OLE_LINK38"/>
      <w:r>
        <w:rPr>
          <w:rFonts w:ascii="仿宋_GB2312" w:eastAsia="仿宋_GB2312" w:hint="eastAsia"/>
          <w:sz w:val="32"/>
          <w:szCs w:val="32"/>
        </w:rPr>
        <w:t>具有相关职业(工种)高级技师职业资格或职业技能等级，并在高级技师岗位工作满1年且仍从事本职业(工种)工作</w:t>
      </w:r>
      <w:bookmarkEnd w:id="7"/>
      <w:bookmarkEnd w:id="8"/>
      <w:r>
        <w:rPr>
          <w:rFonts w:ascii="仿宋_GB2312" w:eastAsia="仿宋_GB2312" w:hint="eastAsia"/>
          <w:sz w:val="32"/>
          <w:szCs w:val="32"/>
        </w:rPr>
        <w:t>；</w:t>
      </w:r>
      <w:bookmarkStart w:id="9" w:name="OLE_LINK39"/>
      <w:bookmarkStart w:id="10" w:name="OLE_LINK40"/>
      <w:r>
        <w:rPr>
          <w:rFonts w:ascii="仿宋_GB2312" w:eastAsia="仿宋_GB2312" w:hint="eastAsia"/>
          <w:sz w:val="32"/>
          <w:szCs w:val="32"/>
        </w:rPr>
        <w:t>或具有相关职业</w:t>
      </w:r>
      <w:r>
        <w:rPr>
          <w:rFonts w:ascii="仿宋_GB2312" w:eastAsia="仿宋_GB2312"/>
          <w:sz w:val="32"/>
          <w:szCs w:val="32"/>
        </w:rPr>
        <w:t>(工种)技师职业资格或职业技能等级，并在技师岗位工作满3年且仍从事本职业(工种)工作。</w:t>
      </w:r>
    </w:p>
    <w:p w:rsidR="00CA5CC1" w:rsidRDefault="001B3FB6" w:rsidP="00F84F2C">
      <w:pPr>
        <w:spacing w:line="540" w:lineRule="exact"/>
        <w:ind w:firstLineChars="200" w:firstLine="637"/>
        <w:jc w:val="both"/>
        <w:rPr>
          <w:rFonts w:ascii="仿宋_GB2312" w:eastAsia="仿宋_GB2312"/>
          <w:sz w:val="32"/>
          <w:szCs w:val="32"/>
        </w:rPr>
      </w:pPr>
      <w:r>
        <w:rPr>
          <w:rFonts w:ascii="仿宋_GB2312" w:eastAsia="仿宋_GB2312" w:hint="eastAsia"/>
          <w:sz w:val="32"/>
          <w:szCs w:val="32"/>
        </w:rPr>
        <w:t>3.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w:t>
      </w:r>
    </w:p>
    <w:bookmarkEnd w:id="9"/>
    <w:bookmarkEnd w:id="10"/>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sz w:val="32"/>
          <w:szCs w:val="32"/>
        </w:rPr>
        <w:t>4.获得以下省部级及以上高技能人才</w:t>
      </w:r>
      <w:r>
        <w:rPr>
          <w:rFonts w:ascii="仿宋_GB2312" w:eastAsia="仿宋_GB2312" w:hint="eastAsia"/>
          <w:sz w:val="32"/>
          <w:szCs w:val="32"/>
        </w:rPr>
        <w:t>荣誉激励</w:t>
      </w:r>
      <w:r>
        <w:rPr>
          <w:rFonts w:ascii="仿宋_GB2312" w:eastAsia="仿宋_GB2312"/>
          <w:sz w:val="32"/>
          <w:szCs w:val="32"/>
        </w:rPr>
        <w:t>之一的，</w:t>
      </w:r>
      <w:r>
        <w:rPr>
          <w:rFonts w:ascii="仿宋_GB2312" w:eastAsia="仿宋_GB2312" w:hint="eastAsia"/>
          <w:sz w:val="32"/>
          <w:szCs w:val="32"/>
        </w:rPr>
        <w:t>可不受上述基本条件中规定的相关岗位工作年限的限制，破格申报特级技师：国务院特殊津贴，全国技术能手、全国劳动模范、全国五一劳动奖章、全国职工技术创新成果，上海技能大奖、上海技术能手、上海市劳动模范、上海市五一劳动奖章，国家级技能大师工作室带头人或省部级、中央企业及以上技能大师类项目。</w:t>
      </w:r>
    </w:p>
    <w:p w:rsidR="00CA5CC1" w:rsidRDefault="001B3FB6" w:rsidP="00F84F2C">
      <w:pPr>
        <w:suppressAutoHyphens/>
        <w:spacing w:line="540" w:lineRule="exact"/>
        <w:ind w:firstLineChars="200" w:firstLine="640"/>
        <w:jc w:val="both"/>
        <w:rPr>
          <w:rFonts w:ascii="楷体_GB2312" w:eastAsia="楷体_GB2312"/>
          <w:b/>
          <w:sz w:val="32"/>
          <w:szCs w:val="32"/>
        </w:rPr>
      </w:pPr>
      <w:bookmarkStart w:id="11" w:name="heading_4"/>
      <w:r>
        <w:rPr>
          <w:rFonts w:ascii="楷体_GB2312" w:eastAsia="楷体_GB2312" w:hint="eastAsia"/>
          <w:b/>
          <w:sz w:val="32"/>
          <w:szCs w:val="32"/>
        </w:rPr>
        <w:t>（二）首席技师评聘对象基本条件</w:t>
      </w:r>
      <w:bookmarkEnd w:id="11"/>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首席技师是在技术技能领域作出重大贡献，或在本地区、本行业企业具有公认的高超技能、精湛技艺的“地方或行业企业高技能领军人才”。应当具备以下基本条件：</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lastRenderedPageBreak/>
        <w:t>1.模范遵守国家法律法规和企业规章制度，具备良好的职业道德和工匠精神，爱岗敬业、甘于奉献，公认度高。具有适应工作岗位需要的身体条件。</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sz w:val="32"/>
          <w:szCs w:val="32"/>
        </w:rPr>
        <w:t>2.取得相关职业(工种)特级技师职业技能等级，并在特级技师岗位工作满1</w:t>
      </w:r>
      <w:r>
        <w:rPr>
          <w:rFonts w:ascii="仿宋_GB2312" w:eastAsia="仿宋_GB2312" w:hint="eastAsia"/>
          <w:sz w:val="32"/>
          <w:szCs w:val="32"/>
        </w:rPr>
        <w:t>年且仍从事本职业</w:t>
      </w:r>
      <w:r>
        <w:rPr>
          <w:rFonts w:ascii="仿宋_GB2312" w:eastAsia="仿宋_GB2312"/>
          <w:sz w:val="32"/>
          <w:szCs w:val="32"/>
        </w:rPr>
        <w:t>(工种)工作</w:t>
      </w:r>
      <w:r>
        <w:rPr>
          <w:rFonts w:ascii="仿宋_GB2312" w:eastAsia="仿宋_GB2312" w:hint="eastAsia"/>
          <w:sz w:val="32"/>
          <w:szCs w:val="32"/>
        </w:rPr>
        <w:t>；或具有相关职业</w:t>
      </w:r>
      <w:r>
        <w:rPr>
          <w:rFonts w:ascii="仿宋_GB2312" w:eastAsia="仿宋_GB2312"/>
          <w:sz w:val="32"/>
          <w:szCs w:val="32"/>
        </w:rPr>
        <w:t>(工种)高级技师职业资格或职业技能等级，并在高级技师岗位工作满3年且仍从事本职业(工种)工作。</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3.为地方、行业企业高技能人才队伍建设作出突出贡献；为国家重大技术攻关、成果转化、技术创新、发明等作出突出贡献，在地方、行业企业的技术进步与发展中发挥关键作用，专业水平在地方、行业企业具有很高认可度和影响力。</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获得以下省部级及以上高技能人才荣誉激励之一：</w:t>
      </w:r>
      <w:r>
        <w:rPr>
          <w:rFonts w:ascii="仿宋_GB2312" w:eastAsia="仿宋_GB2312" w:hAnsi="Times New Roman" w:cs="Times New Roman" w:hint="eastAsia"/>
          <w:sz w:val="32"/>
          <w:szCs w:val="32"/>
        </w:rPr>
        <w:t>国务院特殊津贴，全国技术能手、全国劳动模范、全国五一劳动奖章、</w:t>
      </w:r>
      <w:r>
        <w:rPr>
          <w:rFonts w:ascii="仿宋_GB2312" w:eastAsia="仿宋_GB2312" w:hint="eastAsia"/>
          <w:sz w:val="32"/>
          <w:szCs w:val="32"/>
        </w:rPr>
        <w:t>全国职工技术创新成果</w:t>
      </w:r>
      <w:r>
        <w:rPr>
          <w:rFonts w:ascii="仿宋_GB2312" w:eastAsia="仿宋_GB2312" w:hAnsi="Times New Roman" w:cs="Times New Roman" w:hint="eastAsia"/>
          <w:sz w:val="32"/>
          <w:szCs w:val="32"/>
        </w:rPr>
        <w:t>，上海技能大奖、上海技术能手、上海市劳动模范、上海市五一劳动奖章，国家级技能大师工作室带头人</w:t>
      </w:r>
      <w:r>
        <w:rPr>
          <w:rFonts w:ascii="仿宋_GB2312" w:eastAsia="仿宋_GB2312" w:hint="eastAsia"/>
          <w:sz w:val="32"/>
          <w:szCs w:val="32"/>
        </w:rPr>
        <w:t>或省部级、中央企业及以上技能大师类项目。</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（三）符合下列条件之一的，可不受上述条件限制，直接申报特级技师、首席技师：</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1.在重大技术攻关、成果转化、技术创新、发明等方面作出重大贡献，获得国家科学技术奖（包括国家科技进步奖、国家技术发明奖等）二等奖及以上奖项。</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2.中华技能大奖获得者。</w:t>
      </w:r>
    </w:p>
    <w:p w:rsidR="00CA5CC1" w:rsidRDefault="001B3FB6" w:rsidP="00F84F2C">
      <w:pPr>
        <w:suppressAutoHyphens/>
        <w:spacing w:line="540" w:lineRule="exact"/>
        <w:ind w:firstLineChars="200" w:firstLine="637"/>
        <w:jc w:val="both"/>
        <w:rPr>
          <w:rFonts w:ascii="仿宋_GB2312" w:eastAsia="仿宋_GB2312" w:hAnsi="黑体"/>
          <w:sz w:val="32"/>
          <w:szCs w:val="32"/>
        </w:rPr>
      </w:pPr>
      <w:r>
        <w:rPr>
          <w:rFonts w:ascii="仿宋_GB2312" w:eastAsia="仿宋_GB2312" w:hint="eastAsia"/>
          <w:sz w:val="32"/>
          <w:szCs w:val="32"/>
        </w:rPr>
        <w:t>在上述条件基础上，评价机构可结合实际情况对本单位特级技师、首席技师的评聘条件作进一步细化和调整。</w:t>
      </w:r>
    </w:p>
    <w:p w:rsidR="00CA5CC1" w:rsidRDefault="001B3FB6" w:rsidP="00F84F2C">
      <w:pPr>
        <w:suppressAutoHyphens/>
        <w:spacing w:line="540" w:lineRule="exact"/>
        <w:ind w:firstLineChars="200" w:firstLine="637"/>
        <w:jc w:val="both"/>
        <w:rPr>
          <w:rFonts w:ascii="黑体" w:eastAsia="黑体" w:hAnsi="黑体"/>
          <w:sz w:val="32"/>
          <w:szCs w:val="32"/>
        </w:rPr>
      </w:pPr>
      <w:bookmarkStart w:id="12" w:name="heading_6"/>
      <w:r>
        <w:rPr>
          <w:rFonts w:ascii="黑体" w:eastAsia="黑体" w:hAnsi="黑体" w:hint="eastAsia"/>
          <w:sz w:val="32"/>
          <w:szCs w:val="32"/>
        </w:rPr>
        <w:lastRenderedPageBreak/>
        <w:t>四、备案流程</w:t>
      </w:r>
      <w:bookmarkEnd w:id="12"/>
    </w:p>
    <w:p w:rsidR="00CA5CC1" w:rsidRDefault="001B3FB6" w:rsidP="00F84F2C">
      <w:pPr>
        <w:suppressAutoHyphens/>
        <w:spacing w:line="540" w:lineRule="exact"/>
        <w:ind w:firstLineChars="200" w:firstLine="637"/>
        <w:jc w:val="both"/>
        <w:rPr>
          <w:rFonts w:ascii="楷体_GB2312" w:eastAsia="楷体_GB2312"/>
          <w:b/>
          <w:sz w:val="32"/>
          <w:szCs w:val="32"/>
        </w:rPr>
      </w:pPr>
      <w:r>
        <w:rPr>
          <w:rFonts w:ascii="仿宋_GB2312" w:eastAsia="仿宋_GB2312" w:hint="eastAsia"/>
          <w:sz w:val="32"/>
          <w:szCs w:val="32"/>
        </w:rPr>
        <w:t>评价机构按照本市有关规定申报特级技师、首席技师评聘备案资质：制定评聘工作方案，明确职业(工种)、报名条件、评审内容、评审流程、组织机构、时间安排、岗位聘用管理等，并向全体职工公开。市职鉴中心受市人力资源社会保障局委托，</w:t>
      </w:r>
      <w:bookmarkStart w:id="13" w:name="OLE_LINK33"/>
      <w:r>
        <w:rPr>
          <w:rFonts w:ascii="仿宋_GB2312" w:eastAsia="仿宋_GB2312" w:hint="eastAsia"/>
          <w:sz w:val="32"/>
          <w:szCs w:val="32"/>
        </w:rPr>
        <w:t>受理市级备案机构项目备案申请</w:t>
      </w:r>
      <w:bookmarkEnd w:id="13"/>
      <w:r>
        <w:rPr>
          <w:rFonts w:ascii="仿宋_GB2312" w:eastAsia="仿宋_GB2312" w:hint="eastAsia"/>
          <w:sz w:val="32"/>
          <w:szCs w:val="32"/>
        </w:rPr>
        <w:t>，</w:t>
      </w:r>
      <w:r>
        <w:rPr>
          <w:rFonts w:ascii="仿宋_GB2312" w:eastAsia="仿宋_GB2312" w:hAnsi="仿宋_GB2312" w:cs="仿宋_GB2312" w:hint="eastAsia"/>
          <w:sz w:val="32"/>
          <w:szCs w:val="32"/>
        </w:rPr>
        <w:t>各区人力资源和社会保障部门</w:t>
      </w:r>
      <w:r>
        <w:rPr>
          <w:rFonts w:ascii="仿宋_GB2312" w:eastAsia="仿宋_GB2312" w:hint="eastAsia"/>
          <w:sz w:val="32"/>
          <w:szCs w:val="32"/>
        </w:rPr>
        <w:t>受理区级备案机构项目备案申请，并按规定报经市职鉴中心同意后予以备案。具体流程参照“新八级工”评价机构备案流程执行。</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原则上，特级技师、首席技师评聘资质备案每年集中受理两次（具体要求、时间另行通知）。</w:t>
      </w:r>
    </w:p>
    <w:p w:rsidR="00CA5CC1" w:rsidRDefault="001B3FB6" w:rsidP="00F84F2C">
      <w:pPr>
        <w:suppressAutoHyphens/>
        <w:spacing w:line="540" w:lineRule="exact"/>
        <w:ind w:firstLineChars="200" w:firstLine="637"/>
        <w:jc w:val="both"/>
        <w:rPr>
          <w:rFonts w:ascii="黑体" w:eastAsia="黑体" w:hAnsi="黑体"/>
          <w:sz w:val="32"/>
          <w:szCs w:val="32"/>
        </w:rPr>
      </w:pPr>
      <w:r>
        <w:rPr>
          <w:rFonts w:ascii="黑体" w:eastAsia="黑体" w:hAnsi="黑体" w:hint="eastAsia"/>
          <w:sz w:val="32"/>
          <w:szCs w:val="32"/>
        </w:rPr>
        <w:t>五、评聘流程</w:t>
      </w:r>
    </w:p>
    <w:p w:rsidR="00CA5CC1" w:rsidRDefault="001B3FB6" w:rsidP="00F84F2C">
      <w:pPr>
        <w:suppressAutoHyphens/>
        <w:spacing w:line="540" w:lineRule="exact"/>
        <w:ind w:firstLineChars="200" w:firstLine="637"/>
        <w:jc w:val="both"/>
        <w:rPr>
          <w:rFonts w:ascii="仿宋_GB2312" w:eastAsia="仿宋_GB2312"/>
          <w:sz w:val="32"/>
          <w:szCs w:val="32"/>
        </w:rPr>
      </w:pPr>
      <w:r>
        <w:rPr>
          <w:rFonts w:ascii="仿宋_GB2312" w:eastAsia="仿宋_GB2312" w:hint="eastAsia"/>
          <w:sz w:val="32"/>
          <w:szCs w:val="32"/>
        </w:rPr>
        <w:t>特级技师、首席技师是在高技能人才中设置的高级技术职务(岗位)，由企业通过评聘方式，实行岗位聘任制。评聘工作应当按照以下流程进行：</w:t>
      </w:r>
    </w:p>
    <w:p w:rsidR="00CA5CC1" w:rsidRDefault="001B3FB6" w:rsidP="00F84F2C">
      <w:pPr>
        <w:suppressAutoHyphens/>
        <w:spacing w:line="540" w:lineRule="exact"/>
        <w:ind w:firstLineChars="200" w:firstLine="640"/>
        <w:jc w:val="both"/>
        <w:rPr>
          <w:rFonts w:ascii="仿宋_GB2312" w:eastAsia="仿宋_GB2312"/>
          <w:sz w:val="32"/>
          <w:szCs w:val="32"/>
        </w:rPr>
      </w:pPr>
      <w:r>
        <w:rPr>
          <w:rFonts w:ascii="楷体_GB2312" w:eastAsia="楷体_GB2312" w:hint="eastAsia"/>
          <w:b/>
          <w:sz w:val="32"/>
          <w:szCs w:val="32"/>
        </w:rPr>
        <w:t>(一)制定计划。</w:t>
      </w:r>
      <w:r>
        <w:rPr>
          <w:rFonts w:ascii="仿宋_GB2312" w:eastAsia="仿宋_GB2312" w:hint="eastAsia"/>
          <w:sz w:val="32"/>
          <w:szCs w:val="32"/>
        </w:rPr>
        <w:t>开展特级技师、首席技师评聘前，评价机构应结合单位实际需要，根据备案的评聘工作方案制定本企业评聘工作计划，并按评聘实施要求完成计划备案。原则上，企业每年集中安排一次评审。</w:t>
      </w:r>
    </w:p>
    <w:p w:rsidR="00CA5CC1" w:rsidRDefault="001B3FB6" w:rsidP="00F84F2C">
      <w:pPr>
        <w:suppressAutoHyphens/>
        <w:spacing w:line="540" w:lineRule="exact"/>
        <w:ind w:firstLineChars="200" w:firstLine="640"/>
        <w:jc w:val="both"/>
        <w:rPr>
          <w:rFonts w:ascii="仿宋_GB2312" w:eastAsia="仿宋_GB2312"/>
          <w:sz w:val="32"/>
          <w:szCs w:val="32"/>
        </w:rPr>
      </w:pPr>
      <w:r>
        <w:rPr>
          <w:rFonts w:ascii="楷体_GB2312" w:eastAsia="楷体_GB2312" w:hint="eastAsia"/>
          <w:b/>
          <w:sz w:val="32"/>
          <w:szCs w:val="32"/>
        </w:rPr>
        <w:t>(二)组织评审。</w:t>
      </w:r>
      <w:r>
        <w:rPr>
          <w:rFonts w:ascii="仿宋_GB2312" w:eastAsia="仿宋_GB2312" w:hint="eastAsia"/>
          <w:sz w:val="32"/>
          <w:szCs w:val="32"/>
        </w:rPr>
        <w:t>评价机构按照工作方案，审核报名人员资格条件。对符合资格条件者，按照经备案通过的评审方案和计划安排组织评审，提出特级技师、首席技师建议人选名单。</w:t>
      </w:r>
    </w:p>
    <w:p w:rsidR="00CA5CC1" w:rsidRDefault="001B3FB6" w:rsidP="00F84F2C">
      <w:pPr>
        <w:suppressAutoHyphens/>
        <w:spacing w:line="540" w:lineRule="exact"/>
        <w:ind w:firstLineChars="200" w:firstLine="640"/>
        <w:jc w:val="both"/>
        <w:rPr>
          <w:rFonts w:ascii="仿宋_GB2312" w:eastAsia="仿宋_GB2312"/>
          <w:sz w:val="32"/>
          <w:szCs w:val="32"/>
        </w:rPr>
      </w:pPr>
      <w:r>
        <w:rPr>
          <w:rFonts w:ascii="楷体_GB2312" w:eastAsia="楷体_GB2312" w:hint="eastAsia"/>
          <w:b/>
          <w:sz w:val="32"/>
          <w:szCs w:val="32"/>
        </w:rPr>
        <w:t>(三)公示核准。</w:t>
      </w:r>
      <w:r>
        <w:rPr>
          <w:rFonts w:ascii="仿宋_GB2312" w:eastAsia="仿宋_GB2312" w:hint="eastAsia"/>
          <w:sz w:val="32"/>
          <w:szCs w:val="32"/>
        </w:rPr>
        <w:t>评审结束后，建议人选名单应向全体职工公示，公示期不少于5个工作日。经公示无异议的，由评价机构确定获评人员名单，并按规定将评审结果上报受理部门备案。</w:t>
      </w:r>
    </w:p>
    <w:p w:rsidR="00CA5CC1" w:rsidRDefault="001B3FB6" w:rsidP="00F84F2C">
      <w:pPr>
        <w:suppressAutoHyphens/>
        <w:spacing w:line="540" w:lineRule="exact"/>
        <w:ind w:firstLineChars="200" w:firstLine="640"/>
        <w:jc w:val="both"/>
        <w:rPr>
          <w:rFonts w:ascii="仿宋_GB2312" w:eastAsia="仿宋_GB2312"/>
          <w:sz w:val="32"/>
          <w:szCs w:val="32"/>
        </w:rPr>
      </w:pPr>
      <w:r>
        <w:rPr>
          <w:rFonts w:ascii="楷体_GB2312" w:eastAsia="楷体_GB2312" w:hint="eastAsia"/>
          <w:b/>
          <w:sz w:val="32"/>
          <w:szCs w:val="32"/>
        </w:rPr>
        <w:lastRenderedPageBreak/>
        <w:t>(四)颁发证书。</w:t>
      </w:r>
      <w:r>
        <w:rPr>
          <w:rFonts w:ascii="仿宋_GB2312" w:eastAsia="仿宋_GB2312" w:hint="eastAsia"/>
          <w:sz w:val="32"/>
          <w:szCs w:val="32"/>
        </w:rPr>
        <w:t>评价机构按照人力资源社会保障部职业技能鉴定中心规定的证书编码规则和标准样式，制作并颁发职业技能等级证书(或电子证书)。特级技师、首席技师证书编码中第16位分别为大写英文字母T、S。</w:t>
      </w:r>
    </w:p>
    <w:p w:rsidR="00CA5CC1" w:rsidRDefault="001B3FB6" w:rsidP="00F84F2C">
      <w:pPr>
        <w:suppressAutoHyphens/>
        <w:spacing w:line="540" w:lineRule="exact"/>
        <w:ind w:firstLineChars="200" w:firstLine="640"/>
        <w:jc w:val="both"/>
        <w:rPr>
          <w:rFonts w:ascii="仿宋_GB2312" w:eastAsia="仿宋_GB2312"/>
          <w:sz w:val="32"/>
          <w:szCs w:val="32"/>
        </w:rPr>
      </w:pPr>
      <w:r>
        <w:rPr>
          <w:rFonts w:ascii="楷体_GB2312" w:eastAsia="楷体_GB2312" w:hint="eastAsia"/>
          <w:b/>
          <w:sz w:val="32"/>
          <w:szCs w:val="32"/>
        </w:rPr>
        <w:t>(五)任职聘用。</w:t>
      </w:r>
      <w:r>
        <w:rPr>
          <w:rFonts w:ascii="仿宋_GB2312" w:eastAsia="仿宋_GB2312" w:hint="eastAsia"/>
          <w:sz w:val="32"/>
          <w:szCs w:val="32"/>
        </w:rPr>
        <w:t>评价机构所在企业与获评人员签订聘任协议，明确双方责任、权利、义务等。</w:t>
      </w: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p w:rsidR="00CA5CC1" w:rsidRDefault="00CA5CC1">
      <w:pPr>
        <w:suppressAutoHyphens/>
        <w:spacing w:line="560" w:lineRule="exact"/>
        <w:rPr>
          <w:rFonts w:ascii="仿宋_GB2312" w:eastAsia="仿宋_GB2312"/>
          <w:sz w:val="32"/>
          <w:szCs w:val="32"/>
        </w:rPr>
      </w:pPr>
    </w:p>
    <w:sectPr w:rsidR="00CA5CC1" w:rsidSect="00CA5CC1">
      <w:footerReference w:type="even" r:id="rId7"/>
      <w:footerReference w:type="default" r:id="rId8"/>
      <w:pgSz w:w="11906" w:h="16838"/>
      <w:pgMar w:top="1843" w:right="1474" w:bottom="1871" w:left="1474" w:header="851" w:footer="1134" w:gutter="0"/>
      <w:cols w:space="425"/>
      <w:docGrid w:type="linesAndChars" w:linePitch="579"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4B3" w:rsidRDefault="002824B3" w:rsidP="00CA5CC1">
      <w:r>
        <w:separator/>
      </w:r>
    </w:p>
  </w:endnote>
  <w:endnote w:type="continuationSeparator" w:id="1">
    <w:p w:rsidR="002824B3" w:rsidRDefault="002824B3" w:rsidP="00CA5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C1" w:rsidRDefault="00085F5F">
    <w:pPr>
      <w:pStyle w:val="a8"/>
    </w:pPr>
    <w:r>
      <w:pict>
        <v:shapetype id="_x0000_t202" coordsize="21600,21600" o:spt="202" path="m,l,21600r21600,l21600,xe">
          <v:stroke joinstyle="miter"/>
          <v:path gradientshapeok="t" o:connecttype="rect"/>
        </v:shapetype>
        <v:shape id="_x0000_s4100" type="#_x0000_t202" style="position:absolute;margin-left:312pt;margin-top:0;width:2in;height:2in;z-index:251662336;mso-wrap-style:none;mso-position-horizontal:outside;mso-position-horizontal-relative:margin" filled="f" stroked="f">
          <v:textbox style="mso-fit-shape-to-text:t" inset="0,0,0,0">
            <w:txbxContent>
              <w:p w:rsidR="00CA5CC1" w:rsidRDefault="001B3FB6">
                <w:pPr>
                  <w:pStyle w:val="a8"/>
                  <w:rPr>
                    <w:rFonts w:ascii="宋体" w:eastAsia="宋体" w:hAnsi="宋体" w:cs="宋体"/>
                    <w:sz w:val="28"/>
                    <w:szCs w:val="28"/>
                  </w:rPr>
                </w:pPr>
                <w:r>
                  <w:rPr>
                    <w:rFonts w:ascii="宋体" w:eastAsia="宋体" w:hAnsi="宋体" w:cs="宋体" w:hint="eastAsia"/>
                    <w:sz w:val="28"/>
                    <w:szCs w:val="28"/>
                  </w:rPr>
                  <w:t xml:space="preserve">— </w:t>
                </w:r>
                <w:r w:rsidR="00085F5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85F5F">
                  <w:rPr>
                    <w:rFonts w:ascii="宋体" w:eastAsia="宋体" w:hAnsi="宋体" w:cs="宋体" w:hint="eastAsia"/>
                    <w:sz w:val="28"/>
                    <w:szCs w:val="28"/>
                  </w:rPr>
                  <w:fldChar w:fldCharType="separate"/>
                </w:r>
                <w:r w:rsidR="00487CF5">
                  <w:rPr>
                    <w:rFonts w:ascii="宋体" w:eastAsia="宋体" w:hAnsi="宋体" w:cs="宋体"/>
                    <w:noProof/>
                    <w:sz w:val="28"/>
                    <w:szCs w:val="28"/>
                  </w:rPr>
                  <w:t>6</w:t>
                </w:r>
                <w:r w:rsidR="00085F5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C1" w:rsidRDefault="00085F5F">
    <w:pPr>
      <w:pStyle w:val="a8"/>
    </w:pPr>
    <w:r>
      <w:pict>
        <v:shapetype id="_x0000_t202" coordsize="21600,21600" o:spt="202" path="m,l,21600r21600,l21600,xe">
          <v:stroke joinstyle="miter"/>
          <v:path gradientshapeok="t" o:connecttype="rect"/>
        </v:shapetype>
        <v:shape id="_x0000_s4099" type="#_x0000_t202" style="position:absolute;margin-left:312pt;margin-top:0;width:2in;height:2in;z-index:251661312;mso-wrap-style:none;mso-position-horizontal:outside;mso-position-horizontal-relative:margin" filled="f" stroked="f">
          <v:textbox style="mso-fit-shape-to-text:t" inset="0,0,0,0">
            <w:txbxContent>
              <w:p w:rsidR="00CA5CC1" w:rsidRDefault="001B3FB6">
                <w:pPr>
                  <w:pStyle w:val="a8"/>
                  <w:rPr>
                    <w:rFonts w:ascii="宋体" w:eastAsia="宋体" w:hAnsi="宋体" w:cs="宋体"/>
                    <w:sz w:val="28"/>
                    <w:szCs w:val="28"/>
                  </w:rPr>
                </w:pPr>
                <w:r>
                  <w:rPr>
                    <w:rFonts w:ascii="宋体" w:eastAsia="宋体" w:hAnsi="宋体" w:cs="宋体" w:hint="eastAsia"/>
                    <w:sz w:val="28"/>
                    <w:szCs w:val="28"/>
                  </w:rPr>
                  <w:t xml:space="preserve">— </w:t>
                </w:r>
                <w:r w:rsidR="00085F5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85F5F">
                  <w:rPr>
                    <w:rFonts w:ascii="宋体" w:eastAsia="宋体" w:hAnsi="宋体" w:cs="宋体" w:hint="eastAsia"/>
                    <w:sz w:val="28"/>
                    <w:szCs w:val="28"/>
                  </w:rPr>
                  <w:fldChar w:fldCharType="separate"/>
                </w:r>
                <w:r w:rsidR="00487CF5">
                  <w:rPr>
                    <w:rFonts w:ascii="宋体" w:eastAsia="宋体" w:hAnsi="宋体" w:cs="宋体"/>
                    <w:noProof/>
                    <w:sz w:val="28"/>
                    <w:szCs w:val="28"/>
                  </w:rPr>
                  <w:t>5</w:t>
                </w:r>
                <w:r w:rsidR="00085F5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4B3" w:rsidRDefault="002824B3" w:rsidP="00CA5CC1">
      <w:r>
        <w:separator/>
      </w:r>
    </w:p>
  </w:footnote>
  <w:footnote w:type="continuationSeparator" w:id="1">
    <w:p w:rsidR="002824B3" w:rsidRDefault="002824B3" w:rsidP="00CA5C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99"/>
  <w:drawingGridVerticalSpacing w:val="579"/>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007E0889"/>
    <w:rsid w:val="927E2C0A"/>
    <w:rsid w:val="ACFF5875"/>
    <w:rsid w:val="AFBFA50E"/>
    <w:rsid w:val="B7F715F6"/>
    <w:rsid w:val="BABB87E0"/>
    <w:rsid w:val="BD3F358F"/>
    <w:rsid w:val="BF5FAF11"/>
    <w:rsid w:val="BF77912F"/>
    <w:rsid w:val="BFB6DB79"/>
    <w:rsid w:val="BFFF08BC"/>
    <w:rsid w:val="CBEFF90F"/>
    <w:rsid w:val="CBFF10EB"/>
    <w:rsid w:val="DBADC2E9"/>
    <w:rsid w:val="DF7FD81E"/>
    <w:rsid w:val="DFF323C6"/>
    <w:rsid w:val="DFFF9A1F"/>
    <w:rsid w:val="E42FA50F"/>
    <w:rsid w:val="E5FF7137"/>
    <w:rsid w:val="EDFEB908"/>
    <w:rsid w:val="EF6747C8"/>
    <w:rsid w:val="EFDE3F67"/>
    <w:rsid w:val="F2EAFD22"/>
    <w:rsid w:val="F3EBC801"/>
    <w:rsid w:val="F3F9CCF0"/>
    <w:rsid w:val="F3FBD414"/>
    <w:rsid w:val="F57388E6"/>
    <w:rsid w:val="F5E791B7"/>
    <w:rsid w:val="F7BECF19"/>
    <w:rsid w:val="F7FF6C55"/>
    <w:rsid w:val="F96F1ABC"/>
    <w:rsid w:val="F9EB300A"/>
    <w:rsid w:val="FB3722CD"/>
    <w:rsid w:val="FB7E96B3"/>
    <w:rsid w:val="FBA7B6BB"/>
    <w:rsid w:val="FBFA2790"/>
    <w:rsid w:val="FBFF2019"/>
    <w:rsid w:val="FDCEBD10"/>
    <w:rsid w:val="FDE600A5"/>
    <w:rsid w:val="FDF713F0"/>
    <w:rsid w:val="FEBBA67C"/>
    <w:rsid w:val="FF154419"/>
    <w:rsid w:val="FF6F0734"/>
    <w:rsid w:val="FF7713B1"/>
    <w:rsid w:val="FFBF379A"/>
    <w:rsid w:val="FFCE7500"/>
    <w:rsid w:val="FFD35F8C"/>
    <w:rsid w:val="FFF6407C"/>
    <w:rsid w:val="FFFD1964"/>
    <w:rsid w:val="FFFFB96D"/>
    <w:rsid w:val="00001960"/>
    <w:rsid w:val="0000324C"/>
    <w:rsid w:val="00007C65"/>
    <w:rsid w:val="00014912"/>
    <w:rsid w:val="00017E69"/>
    <w:rsid w:val="000229B2"/>
    <w:rsid w:val="00032B94"/>
    <w:rsid w:val="00036993"/>
    <w:rsid w:val="00043DD2"/>
    <w:rsid w:val="00044AE8"/>
    <w:rsid w:val="00044BF5"/>
    <w:rsid w:val="000548E1"/>
    <w:rsid w:val="00064687"/>
    <w:rsid w:val="00072A7A"/>
    <w:rsid w:val="00076C21"/>
    <w:rsid w:val="00085F5F"/>
    <w:rsid w:val="00087DE8"/>
    <w:rsid w:val="000A2822"/>
    <w:rsid w:val="000B082D"/>
    <w:rsid w:val="000B2324"/>
    <w:rsid w:val="000D475B"/>
    <w:rsid w:val="000E2329"/>
    <w:rsid w:val="000E2B04"/>
    <w:rsid w:val="001025DF"/>
    <w:rsid w:val="00114C66"/>
    <w:rsid w:val="0012314A"/>
    <w:rsid w:val="001350AD"/>
    <w:rsid w:val="00155FB4"/>
    <w:rsid w:val="00156042"/>
    <w:rsid w:val="00161A4C"/>
    <w:rsid w:val="00162637"/>
    <w:rsid w:val="00166873"/>
    <w:rsid w:val="0018170C"/>
    <w:rsid w:val="00181ACB"/>
    <w:rsid w:val="001843DD"/>
    <w:rsid w:val="0018498F"/>
    <w:rsid w:val="0019487D"/>
    <w:rsid w:val="001B388D"/>
    <w:rsid w:val="001B3958"/>
    <w:rsid w:val="001B3FB6"/>
    <w:rsid w:val="001D3435"/>
    <w:rsid w:val="001E6C21"/>
    <w:rsid w:val="001F2DC1"/>
    <w:rsid w:val="001F3694"/>
    <w:rsid w:val="001F78AB"/>
    <w:rsid w:val="00204D80"/>
    <w:rsid w:val="00205560"/>
    <w:rsid w:val="00214F4A"/>
    <w:rsid w:val="002339E6"/>
    <w:rsid w:val="00253E8D"/>
    <w:rsid w:val="00254B0C"/>
    <w:rsid w:val="00257E5C"/>
    <w:rsid w:val="002674EA"/>
    <w:rsid w:val="002705DB"/>
    <w:rsid w:val="0027465B"/>
    <w:rsid w:val="002824B3"/>
    <w:rsid w:val="002B45E9"/>
    <w:rsid w:val="002E0D50"/>
    <w:rsid w:val="002E2453"/>
    <w:rsid w:val="002E7E32"/>
    <w:rsid w:val="002F05C2"/>
    <w:rsid w:val="002F29BA"/>
    <w:rsid w:val="003111A2"/>
    <w:rsid w:val="00313F71"/>
    <w:rsid w:val="003235C9"/>
    <w:rsid w:val="003264C0"/>
    <w:rsid w:val="00327797"/>
    <w:rsid w:val="003343D3"/>
    <w:rsid w:val="003357D3"/>
    <w:rsid w:val="00336A0C"/>
    <w:rsid w:val="00343BBE"/>
    <w:rsid w:val="003622E3"/>
    <w:rsid w:val="00373BDC"/>
    <w:rsid w:val="00376781"/>
    <w:rsid w:val="00377F24"/>
    <w:rsid w:val="0038545E"/>
    <w:rsid w:val="003907D5"/>
    <w:rsid w:val="0039228E"/>
    <w:rsid w:val="003936D5"/>
    <w:rsid w:val="00393FB0"/>
    <w:rsid w:val="00394584"/>
    <w:rsid w:val="00395698"/>
    <w:rsid w:val="003A0A30"/>
    <w:rsid w:val="003A7DD0"/>
    <w:rsid w:val="003C6635"/>
    <w:rsid w:val="003D1739"/>
    <w:rsid w:val="003D55B9"/>
    <w:rsid w:val="003E065E"/>
    <w:rsid w:val="003E585C"/>
    <w:rsid w:val="003E78D3"/>
    <w:rsid w:val="00420BFF"/>
    <w:rsid w:val="004338EC"/>
    <w:rsid w:val="00437556"/>
    <w:rsid w:val="00440E3F"/>
    <w:rsid w:val="00444FF5"/>
    <w:rsid w:val="00451747"/>
    <w:rsid w:val="00457449"/>
    <w:rsid w:val="00471C28"/>
    <w:rsid w:val="00473142"/>
    <w:rsid w:val="00487CF5"/>
    <w:rsid w:val="00492806"/>
    <w:rsid w:val="004B1015"/>
    <w:rsid w:val="004C485A"/>
    <w:rsid w:val="004E0930"/>
    <w:rsid w:val="005213AC"/>
    <w:rsid w:val="00522B06"/>
    <w:rsid w:val="0055511B"/>
    <w:rsid w:val="00576EE4"/>
    <w:rsid w:val="00582382"/>
    <w:rsid w:val="00587803"/>
    <w:rsid w:val="00590D6B"/>
    <w:rsid w:val="00594098"/>
    <w:rsid w:val="00596B20"/>
    <w:rsid w:val="005A1B95"/>
    <w:rsid w:val="005B0AEB"/>
    <w:rsid w:val="005B75AB"/>
    <w:rsid w:val="005D5799"/>
    <w:rsid w:val="005E67C0"/>
    <w:rsid w:val="0060324D"/>
    <w:rsid w:val="00604CDB"/>
    <w:rsid w:val="00610B24"/>
    <w:rsid w:val="00621E0F"/>
    <w:rsid w:val="00634596"/>
    <w:rsid w:val="00662771"/>
    <w:rsid w:val="00667C09"/>
    <w:rsid w:val="00670368"/>
    <w:rsid w:val="00675371"/>
    <w:rsid w:val="00691E53"/>
    <w:rsid w:val="00695F71"/>
    <w:rsid w:val="006A2D7C"/>
    <w:rsid w:val="006C0F0E"/>
    <w:rsid w:val="006C3F02"/>
    <w:rsid w:val="006D0C2B"/>
    <w:rsid w:val="006E19CE"/>
    <w:rsid w:val="00700B97"/>
    <w:rsid w:val="007263A0"/>
    <w:rsid w:val="00741F59"/>
    <w:rsid w:val="00754710"/>
    <w:rsid w:val="0075628A"/>
    <w:rsid w:val="00757DB0"/>
    <w:rsid w:val="007654B8"/>
    <w:rsid w:val="00771A36"/>
    <w:rsid w:val="00773A9E"/>
    <w:rsid w:val="00781C40"/>
    <w:rsid w:val="00782ACC"/>
    <w:rsid w:val="007968C4"/>
    <w:rsid w:val="007A344A"/>
    <w:rsid w:val="007C7C24"/>
    <w:rsid w:val="007D6AFA"/>
    <w:rsid w:val="007E0889"/>
    <w:rsid w:val="007E4825"/>
    <w:rsid w:val="007E6D3D"/>
    <w:rsid w:val="007F1333"/>
    <w:rsid w:val="007F2FC4"/>
    <w:rsid w:val="008142A3"/>
    <w:rsid w:val="008366C8"/>
    <w:rsid w:val="00841727"/>
    <w:rsid w:val="00852D6C"/>
    <w:rsid w:val="008575CD"/>
    <w:rsid w:val="008623DC"/>
    <w:rsid w:val="00893A8E"/>
    <w:rsid w:val="008B6EAC"/>
    <w:rsid w:val="008C5A5A"/>
    <w:rsid w:val="008C6ABC"/>
    <w:rsid w:val="008D2F60"/>
    <w:rsid w:val="008F2C78"/>
    <w:rsid w:val="00921A1F"/>
    <w:rsid w:val="00923D77"/>
    <w:rsid w:val="00925441"/>
    <w:rsid w:val="0093093F"/>
    <w:rsid w:val="00931AB3"/>
    <w:rsid w:val="00935EE7"/>
    <w:rsid w:val="009479DE"/>
    <w:rsid w:val="00952B2A"/>
    <w:rsid w:val="00957F1B"/>
    <w:rsid w:val="009712A7"/>
    <w:rsid w:val="009A1C11"/>
    <w:rsid w:val="009A725C"/>
    <w:rsid w:val="009D1C6C"/>
    <w:rsid w:val="009D23DA"/>
    <w:rsid w:val="009E65AC"/>
    <w:rsid w:val="009E705A"/>
    <w:rsid w:val="009F3809"/>
    <w:rsid w:val="009F738C"/>
    <w:rsid w:val="00A104B7"/>
    <w:rsid w:val="00A163B1"/>
    <w:rsid w:val="00A24056"/>
    <w:rsid w:val="00A60A63"/>
    <w:rsid w:val="00A61024"/>
    <w:rsid w:val="00A63BDF"/>
    <w:rsid w:val="00AA77F4"/>
    <w:rsid w:val="00AB5422"/>
    <w:rsid w:val="00AB75FC"/>
    <w:rsid w:val="00AE24A1"/>
    <w:rsid w:val="00B0762D"/>
    <w:rsid w:val="00B2318C"/>
    <w:rsid w:val="00B25820"/>
    <w:rsid w:val="00B71415"/>
    <w:rsid w:val="00B93A0A"/>
    <w:rsid w:val="00B9574A"/>
    <w:rsid w:val="00B95768"/>
    <w:rsid w:val="00B971B7"/>
    <w:rsid w:val="00B974B0"/>
    <w:rsid w:val="00BB511E"/>
    <w:rsid w:val="00BC024A"/>
    <w:rsid w:val="00BC2ECC"/>
    <w:rsid w:val="00BD1CE9"/>
    <w:rsid w:val="00BD4DA6"/>
    <w:rsid w:val="00BE5C2C"/>
    <w:rsid w:val="00BF3AE9"/>
    <w:rsid w:val="00BF4882"/>
    <w:rsid w:val="00BF5445"/>
    <w:rsid w:val="00C067B9"/>
    <w:rsid w:val="00C0709D"/>
    <w:rsid w:val="00C07FC5"/>
    <w:rsid w:val="00C1004F"/>
    <w:rsid w:val="00C241B4"/>
    <w:rsid w:val="00C3007A"/>
    <w:rsid w:val="00C3331C"/>
    <w:rsid w:val="00C45279"/>
    <w:rsid w:val="00CA1B12"/>
    <w:rsid w:val="00CA57C6"/>
    <w:rsid w:val="00CA5CC1"/>
    <w:rsid w:val="00CB6396"/>
    <w:rsid w:val="00CE2468"/>
    <w:rsid w:val="00CF24D5"/>
    <w:rsid w:val="00D016D1"/>
    <w:rsid w:val="00D10E6D"/>
    <w:rsid w:val="00D56FCB"/>
    <w:rsid w:val="00D644E9"/>
    <w:rsid w:val="00D667C7"/>
    <w:rsid w:val="00D667DF"/>
    <w:rsid w:val="00D75FAA"/>
    <w:rsid w:val="00D80951"/>
    <w:rsid w:val="00DA73B9"/>
    <w:rsid w:val="00DC2D06"/>
    <w:rsid w:val="00DC5954"/>
    <w:rsid w:val="00DD5238"/>
    <w:rsid w:val="00DE7B0D"/>
    <w:rsid w:val="00DF5841"/>
    <w:rsid w:val="00DF70C4"/>
    <w:rsid w:val="00E122E6"/>
    <w:rsid w:val="00E128C9"/>
    <w:rsid w:val="00E30168"/>
    <w:rsid w:val="00E303B1"/>
    <w:rsid w:val="00E35CB4"/>
    <w:rsid w:val="00E50EC3"/>
    <w:rsid w:val="00E60876"/>
    <w:rsid w:val="00E67519"/>
    <w:rsid w:val="00EC1344"/>
    <w:rsid w:val="00EC43BD"/>
    <w:rsid w:val="00EC43EC"/>
    <w:rsid w:val="00ED5A2E"/>
    <w:rsid w:val="00ED5E15"/>
    <w:rsid w:val="00EE4284"/>
    <w:rsid w:val="00EF1BD5"/>
    <w:rsid w:val="00EF24AE"/>
    <w:rsid w:val="00EF3438"/>
    <w:rsid w:val="00EF466D"/>
    <w:rsid w:val="00F03FB3"/>
    <w:rsid w:val="00F06305"/>
    <w:rsid w:val="00F21DA4"/>
    <w:rsid w:val="00F2298A"/>
    <w:rsid w:val="00F30971"/>
    <w:rsid w:val="00F42DB6"/>
    <w:rsid w:val="00F53CBD"/>
    <w:rsid w:val="00F625C7"/>
    <w:rsid w:val="00F84F2C"/>
    <w:rsid w:val="00FB4CDF"/>
    <w:rsid w:val="00FE1C1E"/>
    <w:rsid w:val="00FE4D62"/>
    <w:rsid w:val="00FF08CC"/>
    <w:rsid w:val="00FF4BD1"/>
    <w:rsid w:val="00FF6C7B"/>
    <w:rsid w:val="03386F9E"/>
    <w:rsid w:val="0DEE0F90"/>
    <w:rsid w:val="19DE4EDD"/>
    <w:rsid w:val="1C1F1C9D"/>
    <w:rsid w:val="1FBD573B"/>
    <w:rsid w:val="213B5E42"/>
    <w:rsid w:val="27FFCE0A"/>
    <w:rsid w:val="2D721BB4"/>
    <w:rsid w:val="2FD515D5"/>
    <w:rsid w:val="2FEC3302"/>
    <w:rsid w:val="2FF7C73D"/>
    <w:rsid w:val="37EF786B"/>
    <w:rsid w:val="3F6C8F3B"/>
    <w:rsid w:val="3FABA279"/>
    <w:rsid w:val="3FBE68C0"/>
    <w:rsid w:val="3FFF39DF"/>
    <w:rsid w:val="3FFFF4A0"/>
    <w:rsid w:val="417567E6"/>
    <w:rsid w:val="468C65F9"/>
    <w:rsid w:val="47DD1E7D"/>
    <w:rsid w:val="4AB7722E"/>
    <w:rsid w:val="4B123CF6"/>
    <w:rsid w:val="4EFB8671"/>
    <w:rsid w:val="4FCF0C9F"/>
    <w:rsid w:val="57E522C6"/>
    <w:rsid w:val="57FB49BF"/>
    <w:rsid w:val="59F471E7"/>
    <w:rsid w:val="59FFD344"/>
    <w:rsid w:val="5D7E0139"/>
    <w:rsid w:val="5DFE8284"/>
    <w:rsid w:val="5E7869F0"/>
    <w:rsid w:val="5E9D2B4A"/>
    <w:rsid w:val="5F5BDE08"/>
    <w:rsid w:val="5FBB029F"/>
    <w:rsid w:val="5FCFA5F7"/>
    <w:rsid w:val="61471ACE"/>
    <w:rsid w:val="6BDF4B29"/>
    <w:rsid w:val="6CFD9B2D"/>
    <w:rsid w:val="6DB34DB4"/>
    <w:rsid w:val="7736F44D"/>
    <w:rsid w:val="77FF1F9B"/>
    <w:rsid w:val="78F84FB9"/>
    <w:rsid w:val="7A7C88FC"/>
    <w:rsid w:val="7A9E1CCF"/>
    <w:rsid w:val="7BDFEAB2"/>
    <w:rsid w:val="7BFF1185"/>
    <w:rsid w:val="7C6FA3EB"/>
    <w:rsid w:val="7D3A41B4"/>
    <w:rsid w:val="7DDF48E8"/>
    <w:rsid w:val="7E9C63B5"/>
    <w:rsid w:val="7F2264BA"/>
    <w:rsid w:val="7F9F72B0"/>
    <w:rsid w:val="7FF16FF7"/>
    <w:rsid w:val="7FF78F59"/>
    <w:rsid w:val="7FFE58EC"/>
    <w:rsid w:val="7FFE70AB"/>
    <w:rsid w:val="7FFEF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CC1"/>
    <w:rPr>
      <w:rFonts w:ascii="宋体" w:hAnsi="宋体" w:cs="宋体"/>
      <w:sz w:val="24"/>
      <w:szCs w:val="24"/>
    </w:rPr>
  </w:style>
  <w:style w:type="paragraph" w:styleId="2">
    <w:name w:val="heading 2"/>
    <w:basedOn w:val="a"/>
    <w:next w:val="a"/>
    <w:link w:val="2Char"/>
    <w:uiPriority w:val="9"/>
    <w:qFormat/>
    <w:rsid w:val="00CA5CC1"/>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qFormat/>
    <w:rsid w:val="00CA5CC1"/>
    <w:pPr>
      <w:keepNext/>
      <w:keepLines/>
      <w:adjustRightInd w:val="0"/>
      <w:spacing w:before="260" w:after="260" w:line="416" w:lineRule="atLeast"/>
      <w:textAlignment w:val="baseline"/>
      <w:outlineLvl w:val="2"/>
    </w:pPr>
    <w:rPr>
      <w:b/>
      <w:bCs/>
      <w:sz w:val="32"/>
      <w:szCs w:val="32"/>
    </w:rPr>
  </w:style>
  <w:style w:type="paragraph" w:styleId="4">
    <w:name w:val="heading 4"/>
    <w:basedOn w:val="a"/>
    <w:next w:val="a"/>
    <w:link w:val="4Char"/>
    <w:uiPriority w:val="9"/>
    <w:unhideWhenUsed/>
    <w:qFormat/>
    <w:rsid w:val="00CA5CC1"/>
    <w:pPr>
      <w:keepNext/>
      <w:keepLines/>
      <w:widowControl w:val="0"/>
      <w:spacing w:before="280" w:after="290" w:line="376" w:lineRule="atLeast"/>
      <w:ind w:firstLine="624"/>
      <w:jc w:val="both"/>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A5CC1"/>
  </w:style>
  <w:style w:type="paragraph" w:styleId="30">
    <w:name w:val="Body Text 3"/>
    <w:basedOn w:val="a"/>
    <w:qFormat/>
    <w:rsid w:val="00CA5CC1"/>
    <w:pPr>
      <w:spacing w:after="120"/>
    </w:pPr>
    <w:rPr>
      <w:sz w:val="16"/>
      <w:szCs w:val="16"/>
    </w:rPr>
  </w:style>
  <w:style w:type="paragraph" w:styleId="a4">
    <w:name w:val="Body Text"/>
    <w:basedOn w:val="a"/>
    <w:link w:val="Char0"/>
    <w:qFormat/>
    <w:rsid w:val="00CA5CC1"/>
  </w:style>
  <w:style w:type="paragraph" w:styleId="a5">
    <w:name w:val="Body Text Indent"/>
    <w:basedOn w:val="a"/>
    <w:link w:val="Char1"/>
    <w:qFormat/>
    <w:rsid w:val="00CA5CC1"/>
    <w:pPr>
      <w:spacing w:after="120"/>
      <w:ind w:leftChars="200" w:left="420"/>
    </w:pPr>
  </w:style>
  <w:style w:type="paragraph" w:styleId="a6">
    <w:name w:val="Date"/>
    <w:basedOn w:val="a"/>
    <w:next w:val="a"/>
    <w:link w:val="Char2"/>
    <w:qFormat/>
    <w:rsid w:val="00CA5CC1"/>
    <w:pPr>
      <w:ind w:leftChars="2500" w:left="100"/>
    </w:pPr>
  </w:style>
  <w:style w:type="paragraph" w:styleId="20">
    <w:name w:val="Body Text Indent 2"/>
    <w:basedOn w:val="a"/>
    <w:qFormat/>
    <w:rsid w:val="00CA5CC1"/>
    <w:pPr>
      <w:spacing w:after="120" w:line="480" w:lineRule="auto"/>
      <w:ind w:leftChars="200" w:left="420"/>
    </w:pPr>
  </w:style>
  <w:style w:type="paragraph" w:styleId="a7">
    <w:name w:val="Balloon Text"/>
    <w:basedOn w:val="a"/>
    <w:link w:val="Char3"/>
    <w:qFormat/>
    <w:rsid w:val="00CA5CC1"/>
    <w:rPr>
      <w:sz w:val="18"/>
      <w:szCs w:val="18"/>
    </w:rPr>
  </w:style>
  <w:style w:type="paragraph" w:styleId="a8">
    <w:name w:val="footer"/>
    <w:basedOn w:val="a"/>
    <w:link w:val="Char4"/>
    <w:uiPriority w:val="99"/>
    <w:qFormat/>
    <w:rsid w:val="00CA5CC1"/>
    <w:pPr>
      <w:tabs>
        <w:tab w:val="center" w:pos="4153"/>
        <w:tab w:val="right" w:pos="8306"/>
      </w:tabs>
      <w:snapToGrid w:val="0"/>
      <w:spacing w:line="240" w:lineRule="atLeast"/>
    </w:pPr>
    <w:rPr>
      <w:rFonts w:ascii="Times New Roman" w:eastAsia="仿宋_GB2312" w:hAnsi="Times New Roman" w:cs="Times New Roman"/>
      <w:kern w:val="2"/>
      <w:sz w:val="18"/>
      <w:szCs w:val="18"/>
    </w:rPr>
  </w:style>
  <w:style w:type="paragraph" w:styleId="a9">
    <w:name w:val="header"/>
    <w:basedOn w:val="a"/>
    <w:qFormat/>
    <w:rsid w:val="00CA5CC1"/>
    <w:pPr>
      <w:pBdr>
        <w:bottom w:val="single" w:sz="6" w:space="1" w:color="auto"/>
      </w:pBdr>
      <w:tabs>
        <w:tab w:val="center" w:pos="4153"/>
        <w:tab w:val="right" w:pos="8306"/>
      </w:tabs>
      <w:snapToGrid w:val="0"/>
      <w:spacing w:line="240" w:lineRule="atLeast"/>
      <w:jc w:val="center"/>
    </w:pPr>
    <w:rPr>
      <w:sz w:val="18"/>
      <w:szCs w:val="18"/>
    </w:rPr>
  </w:style>
  <w:style w:type="paragraph" w:styleId="21">
    <w:name w:val="Body Text 2"/>
    <w:basedOn w:val="a"/>
    <w:qFormat/>
    <w:rsid w:val="00CA5CC1"/>
    <w:pPr>
      <w:spacing w:after="120" w:line="480" w:lineRule="auto"/>
    </w:pPr>
  </w:style>
  <w:style w:type="paragraph" w:styleId="aa">
    <w:name w:val="Normal (Web)"/>
    <w:basedOn w:val="a"/>
    <w:uiPriority w:val="99"/>
    <w:qFormat/>
    <w:rsid w:val="00CA5CC1"/>
    <w:pPr>
      <w:spacing w:before="100" w:beforeAutospacing="1" w:after="100" w:afterAutospacing="1"/>
    </w:pPr>
  </w:style>
  <w:style w:type="paragraph" w:styleId="ab">
    <w:name w:val="Title"/>
    <w:basedOn w:val="a"/>
    <w:next w:val="a"/>
    <w:qFormat/>
    <w:rsid w:val="00CA5CC1"/>
    <w:pPr>
      <w:widowControl w:val="0"/>
      <w:spacing w:before="240" w:after="60"/>
      <w:jc w:val="center"/>
      <w:outlineLvl w:val="0"/>
    </w:pPr>
    <w:rPr>
      <w:rFonts w:ascii="Cambria" w:hAnsi="Cambria" w:cs="Times New Roman"/>
      <w:b/>
      <w:bCs/>
      <w:kern w:val="2"/>
      <w:sz w:val="32"/>
      <w:szCs w:val="32"/>
    </w:rPr>
  </w:style>
  <w:style w:type="paragraph" w:styleId="ac">
    <w:name w:val="annotation subject"/>
    <w:basedOn w:val="a3"/>
    <w:next w:val="a3"/>
    <w:link w:val="Char5"/>
    <w:qFormat/>
    <w:rsid w:val="00CA5CC1"/>
    <w:rPr>
      <w:b/>
      <w:bCs/>
    </w:rPr>
  </w:style>
  <w:style w:type="paragraph" w:styleId="ad">
    <w:name w:val="Body Text First Indent"/>
    <w:basedOn w:val="a4"/>
    <w:link w:val="Char6"/>
    <w:uiPriority w:val="99"/>
    <w:qFormat/>
    <w:rsid w:val="00CA5CC1"/>
    <w:pPr>
      <w:widowControl w:val="0"/>
      <w:spacing w:after="120"/>
      <w:ind w:firstLineChars="100" w:firstLine="420"/>
      <w:jc w:val="both"/>
    </w:pPr>
    <w:rPr>
      <w:rFonts w:ascii="Calibri" w:hAnsi="Calibri" w:cs="Times New Roman"/>
      <w:kern w:val="2"/>
      <w:sz w:val="21"/>
      <w:szCs w:val="22"/>
    </w:rPr>
  </w:style>
  <w:style w:type="table" w:styleId="ae">
    <w:name w:val="Table Grid"/>
    <w:basedOn w:val="a1"/>
    <w:qFormat/>
    <w:rsid w:val="00CA5CC1"/>
    <w:pPr>
      <w:widowControl w:val="0"/>
      <w:spacing w:line="5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CA5CC1"/>
    <w:rPr>
      <w:b/>
      <w:bCs/>
    </w:rPr>
  </w:style>
  <w:style w:type="character" w:styleId="af0">
    <w:name w:val="page number"/>
    <w:basedOn w:val="a0"/>
    <w:qFormat/>
    <w:rsid w:val="00CA5CC1"/>
  </w:style>
  <w:style w:type="character" w:styleId="af1">
    <w:name w:val="Hyperlink"/>
    <w:uiPriority w:val="99"/>
    <w:qFormat/>
    <w:rsid w:val="00CA5CC1"/>
    <w:rPr>
      <w:color w:val="0000FF"/>
      <w:u w:val="single"/>
    </w:rPr>
  </w:style>
  <w:style w:type="character" w:styleId="af2">
    <w:name w:val="annotation reference"/>
    <w:basedOn w:val="a0"/>
    <w:qFormat/>
    <w:rsid w:val="00CA5CC1"/>
    <w:rPr>
      <w:sz w:val="21"/>
      <w:szCs w:val="21"/>
    </w:rPr>
  </w:style>
  <w:style w:type="character" w:customStyle="1" w:styleId="2Char">
    <w:name w:val="标题 2 Char"/>
    <w:basedOn w:val="a0"/>
    <w:link w:val="2"/>
    <w:uiPriority w:val="9"/>
    <w:qFormat/>
    <w:rsid w:val="00CA5CC1"/>
    <w:rPr>
      <w:rFonts w:ascii="Cambria" w:hAnsi="Cambria"/>
      <w:b/>
      <w:bCs/>
      <w:kern w:val="2"/>
      <w:sz w:val="32"/>
      <w:szCs w:val="32"/>
    </w:rPr>
  </w:style>
  <w:style w:type="character" w:customStyle="1" w:styleId="3Char">
    <w:name w:val="标题 3 Char"/>
    <w:basedOn w:val="a0"/>
    <w:link w:val="3"/>
    <w:qFormat/>
    <w:rsid w:val="00CA5CC1"/>
    <w:rPr>
      <w:b/>
      <w:bCs/>
      <w:sz w:val="32"/>
      <w:szCs w:val="32"/>
    </w:rPr>
  </w:style>
  <w:style w:type="character" w:customStyle="1" w:styleId="Char1">
    <w:name w:val="正文文本缩进 Char"/>
    <w:basedOn w:val="a0"/>
    <w:link w:val="a5"/>
    <w:qFormat/>
    <w:rsid w:val="00CA5CC1"/>
    <w:rPr>
      <w:rFonts w:eastAsia="仿宋_GB2312"/>
      <w:kern w:val="2"/>
      <w:sz w:val="30"/>
      <w:szCs w:val="24"/>
    </w:rPr>
  </w:style>
  <w:style w:type="character" w:customStyle="1" w:styleId="Char2">
    <w:name w:val="日期 Char"/>
    <w:basedOn w:val="a0"/>
    <w:link w:val="a6"/>
    <w:qFormat/>
    <w:rsid w:val="00CA5CC1"/>
    <w:rPr>
      <w:rFonts w:eastAsia="仿宋_GB2312"/>
      <w:kern w:val="2"/>
      <w:sz w:val="30"/>
      <w:szCs w:val="24"/>
    </w:rPr>
  </w:style>
  <w:style w:type="character" w:customStyle="1" w:styleId="Char4">
    <w:name w:val="页脚 Char"/>
    <w:link w:val="a8"/>
    <w:uiPriority w:val="99"/>
    <w:qFormat/>
    <w:rsid w:val="00CA5CC1"/>
    <w:rPr>
      <w:rFonts w:eastAsia="仿宋_GB2312"/>
      <w:kern w:val="2"/>
      <w:sz w:val="18"/>
      <w:szCs w:val="18"/>
    </w:rPr>
  </w:style>
  <w:style w:type="paragraph" w:customStyle="1" w:styleId="1">
    <w:name w:val="样式1"/>
    <w:basedOn w:val="a"/>
    <w:qFormat/>
    <w:rsid w:val="00CA5CC1"/>
  </w:style>
  <w:style w:type="paragraph" w:customStyle="1" w:styleId="p0">
    <w:name w:val="p0"/>
    <w:basedOn w:val="a"/>
    <w:qFormat/>
    <w:rsid w:val="00CA5CC1"/>
    <w:pPr>
      <w:spacing w:before="100" w:beforeAutospacing="1" w:after="100" w:afterAutospacing="1"/>
    </w:pPr>
  </w:style>
  <w:style w:type="character" w:customStyle="1" w:styleId="Char3">
    <w:name w:val="批注框文本 Char"/>
    <w:basedOn w:val="a0"/>
    <w:link w:val="a7"/>
    <w:qFormat/>
    <w:rsid w:val="00CA5CC1"/>
    <w:rPr>
      <w:rFonts w:eastAsia="仿宋_GB2312"/>
      <w:kern w:val="2"/>
      <w:sz w:val="18"/>
      <w:szCs w:val="18"/>
    </w:rPr>
  </w:style>
  <w:style w:type="paragraph" w:styleId="af3">
    <w:name w:val="No Spacing"/>
    <w:uiPriority w:val="1"/>
    <w:qFormat/>
    <w:rsid w:val="00CA5CC1"/>
    <w:pPr>
      <w:widowControl w:val="0"/>
      <w:jc w:val="both"/>
    </w:pPr>
    <w:rPr>
      <w:kern w:val="2"/>
      <w:sz w:val="21"/>
      <w:szCs w:val="24"/>
    </w:rPr>
  </w:style>
  <w:style w:type="character" w:customStyle="1" w:styleId="Char">
    <w:name w:val="批注文字 Char"/>
    <w:basedOn w:val="a0"/>
    <w:link w:val="a3"/>
    <w:qFormat/>
    <w:rsid w:val="00CA5CC1"/>
    <w:rPr>
      <w:rFonts w:eastAsia="仿宋_GB2312"/>
      <w:kern w:val="2"/>
      <w:sz w:val="30"/>
      <w:szCs w:val="24"/>
    </w:rPr>
  </w:style>
  <w:style w:type="character" w:customStyle="1" w:styleId="Char5">
    <w:name w:val="批注主题 Char"/>
    <w:basedOn w:val="Char"/>
    <w:link w:val="ac"/>
    <w:qFormat/>
    <w:rsid w:val="00CA5CC1"/>
    <w:rPr>
      <w:rFonts w:eastAsia="仿宋_GB2312"/>
      <w:b/>
      <w:bCs/>
      <w:kern w:val="2"/>
      <w:sz w:val="30"/>
      <w:szCs w:val="24"/>
    </w:rPr>
  </w:style>
  <w:style w:type="character" w:customStyle="1" w:styleId="UnresolvedMention">
    <w:name w:val="Unresolved Mention"/>
    <w:basedOn w:val="a0"/>
    <w:uiPriority w:val="99"/>
    <w:qFormat/>
    <w:rsid w:val="00CA5CC1"/>
    <w:rPr>
      <w:color w:val="605E5C"/>
      <w:shd w:val="clear" w:color="auto" w:fill="E1DFDD"/>
    </w:rPr>
  </w:style>
  <w:style w:type="character" w:customStyle="1" w:styleId="Char0">
    <w:name w:val="正文文本 Char"/>
    <w:basedOn w:val="a0"/>
    <w:link w:val="a4"/>
    <w:qFormat/>
    <w:rsid w:val="00CA5CC1"/>
    <w:rPr>
      <w:rFonts w:ascii="宋体" w:hAnsi="宋体" w:cs="宋体"/>
      <w:sz w:val="24"/>
      <w:szCs w:val="24"/>
    </w:rPr>
  </w:style>
  <w:style w:type="character" w:customStyle="1" w:styleId="Char6">
    <w:name w:val="正文首行缩进 Char"/>
    <w:basedOn w:val="Char0"/>
    <w:link w:val="ad"/>
    <w:uiPriority w:val="99"/>
    <w:qFormat/>
    <w:rsid w:val="00CA5CC1"/>
    <w:rPr>
      <w:rFonts w:ascii="Calibri" w:hAnsi="Calibri"/>
      <w:kern w:val="2"/>
      <w:sz w:val="21"/>
      <w:szCs w:val="22"/>
    </w:rPr>
  </w:style>
  <w:style w:type="paragraph" w:styleId="af4">
    <w:name w:val="List Paragraph"/>
    <w:basedOn w:val="a"/>
    <w:uiPriority w:val="99"/>
    <w:unhideWhenUsed/>
    <w:qFormat/>
    <w:rsid w:val="00CA5CC1"/>
    <w:pPr>
      <w:ind w:firstLineChars="200" w:firstLine="420"/>
    </w:pPr>
  </w:style>
  <w:style w:type="character" w:customStyle="1" w:styleId="4Char">
    <w:name w:val="标题 4 Char"/>
    <w:basedOn w:val="a0"/>
    <w:link w:val="4"/>
    <w:uiPriority w:val="9"/>
    <w:qFormat/>
    <w:rsid w:val="00CA5CC1"/>
    <w:rPr>
      <w:rFonts w:asciiTheme="majorHAnsi" w:eastAsiaTheme="majorEastAsia" w:hAnsiTheme="majorHAnsi" w:cstheme="majorBidi"/>
      <w:b/>
      <w:bCs/>
      <w:kern w:val="2"/>
      <w:sz w:val="28"/>
      <w:szCs w:val="28"/>
    </w:rPr>
  </w:style>
  <w:style w:type="paragraph" w:customStyle="1" w:styleId="10">
    <w:name w:val="修订1"/>
    <w:hidden/>
    <w:uiPriority w:val="99"/>
    <w:unhideWhenUsed/>
    <w:qFormat/>
    <w:rsid w:val="00CA5CC1"/>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337</Words>
  <Characters>1921</Characters>
  <Application>Microsoft Office Word</Application>
  <DocSecurity>0</DocSecurity>
  <Lines>16</Lines>
  <Paragraphs>4</Paragraphs>
  <ScaleCrop>false</ScaleCrop>
  <Company>as</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王珊</dc:creator>
  <cp:lastModifiedBy>xxzx</cp:lastModifiedBy>
  <cp:revision>4</cp:revision>
  <cp:lastPrinted>2026-06-12T08:17:00Z</cp:lastPrinted>
  <dcterms:created xsi:type="dcterms:W3CDTF">2026-06-02T00:19:00Z</dcterms:created>
  <dcterms:modified xsi:type="dcterms:W3CDTF">2026-07-07T02:12:00Z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52B2A4B789DEB5E2495D2A6A34BC0D18_43</vt:lpwstr>
  </property>
  <property fmtid="{D5CDD505-2E9C-101B-9397-08002B2CF9AE}" pid="4" name="KSOTemplateDocerSaveRecord">
    <vt:lpwstr>eyJoZGlkIjoiOTAzMTM4ZDQ1ZGQxOGQ4YmRmOTJlYjg0NGQ5OTNiODUiLCJ1c2VySWQiOiI0OTQ5NTkyNzUifQ==</vt:lpwstr>
  </property>
</Properties>
</file>