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10" w:rsidRPr="00865410" w:rsidRDefault="00865410" w:rsidP="00865410">
      <w:pPr>
        <w:pStyle w:val="a5"/>
        <w:widowControl/>
        <w:rPr>
          <w:rFonts w:ascii="华文中宋" w:eastAsia="华文中宋" w:hAnsi="华文中宋" w:cs="方正仿宋_GB18030"/>
          <w:b/>
          <w:sz w:val="28"/>
          <w:szCs w:val="36"/>
        </w:rPr>
      </w:pPr>
      <w:r w:rsidRPr="00865410">
        <w:rPr>
          <w:rFonts w:ascii="华文中宋" w:eastAsia="华文中宋" w:hAnsi="华文中宋" w:cs="方正仿宋_GB18030" w:hint="eastAsia"/>
          <w:b/>
          <w:sz w:val="28"/>
          <w:szCs w:val="36"/>
        </w:rPr>
        <w:t>附件4</w:t>
      </w:r>
    </w:p>
    <w:p w:rsidR="00865410" w:rsidRPr="00865410" w:rsidRDefault="00865410" w:rsidP="00865410">
      <w:pPr>
        <w:pStyle w:val="a4"/>
        <w:widowControl/>
        <w:rPr>
          <w:rFonts w:ascii="方正小标宋简体" w:eastAsia="方正小标宋简体" w:hint="eastAsia"/>
          <w:b/>
        </w:rPr>
      </w:pPr>
      <w:r w:rsidRPr="00865410">
        <w:rPr>
          <w:rFonts w:ascii="方正小标宋简体" w:eastAsia="方正小标宋简体" w:hint="eastAsia"/>
          <w:b/>
        </w:rPr>
        <w:t>申报材料要求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申报材料实行个人承诺制，如发现弄虚作假，实行“一票否决”，并记入诚信黑名单，三年内不得申报。</w:t>
      </w:r>
    </w:p>
    <w:p w:rsid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申报人按照《</w:t>
      </w:r>
      <w:r w:rsidRPr="00865410">
        <w:rPr>
          <w:rFonts w:ascii="仿宋_GB2312" w:eastAsia="仿宋_GB2312" w:hAnsi="方正仿宋_GB18030" w:cs="方正仿宋_GB18030" w:hint="eastAsia"/>
          <w:sz w:val="32"/>
          <w:szCs w:val="32"/>
        </w:rPr>
        <w:t>2026年度经营性人力资源服务机构专业人员高级职称评审送审材料目录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》（附件1）要求准备申报材料，申报材料须经所在单位核实并加盖公章。申报材料在评审完成后退还给申报人员。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黑体" w:eastAsia="黑体" w:hAnsi="黑体" w:cs="方正仿宋_GB18030" w:hint="eastAsia"/>
          <w:color w:val="333333"/>
          <w:sz w:val="32"/>
          <w:szCs w:val="32"/>
        </w:rPr>
      </w:pPr>
      <w:r w:rsidRPr="00865410">
        <w:rPr>
          <w:rFonts w:ascii="黑体" w:eastAsia="黑体" w:hAnsi="黑体" w:cs="方正仿宋_GB18030" w:hint="eastAsia"/>
          <w:color w:val="333333"/>
          <w:sz w:val="32"/>
          <w:szCs w:val="32"/>
        </w:rPr>
        <w:t>一、</w:t>
      </w:r>
      <w:r w:rsidRPr="00865410">
        <w:rPr>
          <w:rFonts w:ascii="黑体" w:eastAsia="黑体" w:hAnsi="黑体" w:cs="方正仿宋_GB18030" w:hint="eastAsia"/>
          <w:sz w:val="32"/>
          <w:szCs w:val="32"/>
        </w:rPr>
        <w:t>提交基础类材料要求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1.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高级职称申报表：在职称申报系统中填报并审核完成后，从系统中导出。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2.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身份证件、学历学位证书（海外学历证书及2002年前所获得的国内学历证书）、专业技术职称证书等申报材料须提交原件和复印件，原件当场查验后交还给申报人。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3.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申报企业概况和</w:t>
      </w:r>
      <w:r w:rsidRPr="00865410"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“两高直通车”批复应提交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原件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4.</w:t>
      </w:r>
      <w:r w:rsidRPr="00865410"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人力资源服务许可证或派遣许可证应提交复印件（盖章）</w:t>
      </w:r>
    </w:p>
    <w:p w:rsid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5.</w:t>
      </w:r>
      <w:r w:rsidRPr="00865410"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任职以来业绩考核和申报</w:t>
      </w:r>
      <w:proofErr w:type="gramStart"/>
      <w:r w:rsidRPr="00865410"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推荐函应由</w:t>
      </w:r>
      <w:proofErr w:type="gramEnd"/>
      <w:r w:rsidRPr="00865410"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申报企业提供（单位盖章和单位负责人签字）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黑体" w:eastAsia="黑体" w:hAnsi="黑体" w:cs="方正仿宋_GB18030" w:hint="eastAsia"/>
          <w:color w:val="000000"/>
          <w:sz w:val="32"/>
          <w:szCs w:val="32"/>
        </w:rPr>
      </w:pPr>
      <w:r w:rsidRPr="00865410">
        <w:rPr>
          <w:rFonts w:ascii="黑体" w:eastAsia="黑体" w:hAnsi="黑体" w:cs="方正仿宋_GB18030" w:hint="eastAsia"/>
          <w:color w:val="000000"/>
          <w:sz w:val="32"/>
          <w:szCs w:val="32"/>
        </w:rPr>
        <w:t>二、</w:t>
      </w:r>
      <w:r w:rsidRPr="00865410">
        <w:rPr>
          <w:rFonts w:ascii="黑体" w:eastAsia="黑体" w:hAnsi="黑体" w:cs="方正仿宋_GB18030" w:hint="eastAsia"/>
          <w:sz w:val="32"/>
          <w:szCs w:val="32"/>
        </w:rPr>
        <w:t>提交业绩和奖项类材料要求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lastRenderedPageBreak/>
        <w:t>1.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申报人员所提供的业绩材料原则上应由申报企业提供。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2.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申报企业应提供由税务部门盖章的《</w:t>
      </w:r>
      <w:r w:rsidRPr="00865410"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中华人民共和国企业所得税年度纳税申报表》或《增值税及附加税费申报表》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3.</w:t>
      </w:r>
      <w:r w:rsidRPr="00865410"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应提供成果转化材料、工作业绩材料的相关项目（成果）计划立项书、相关财务数据报告和申报人员贡献说明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4.</w:t>
      </w:r>
      <w:r w:rsidRPr="00865410"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个人奖项应提交原件和复印件</w:t>
      </w:r>
    </w:p>
    <w:p w:rsid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5.</w:t>
      </w:r>
      <w:r w:rsidRPr="00865410">
        <w:rPr>
          <w:rFonts w:ascii="仿宋_GB2312" w:eastAsia="仿宋_GB2312" w:hAnsi="方正仿宋_GB18030" w:cs="方正仿宋_GB18030" w:hint="eastAsia"/>
          <w:color w:val="000000"/>
          <w:sz w:val="32"/>
          <w:szCs w:val="32"/>
        </w:rPr>
        <w:t>团体奖项应提交复印件（单位盖章）和申报人员贡献情况说明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黑体" w:eastAsia="黑体" w:hAnsi="黑体" w:cs="方正仿宋_GB18030" w:hint="eastAsia"/>
          <w:color w:val="000000"/>
          <w:sz w:val="32"/>
          <w:szCs w:val="32"/>
        </w:rPr>
      </w:pPr>
      <w:r w:rsidRPr="00865410">
        <w:rPr>
          <w:rFonts w:ascii="黑体" w:eastAsia="黑体" w:hAnsi="黑体" w:cs="方正仿宋_GB18030" w:hint="eastAsia"/>
          <w:color w:val="000000"/>
          <w:sz w:val="32"/>
          <w:szCs w:val="32"/>
        </w:rPr>
        <w:t>三、</w:t>
      </w:r>
      <w:r w:rsidRPr="00865410">
        <w:rPr>
          <w:rFonts w:ascii="黑体" w:eastAsia="黑体" w:hAnsi="黑体" w:cs="方正仿宋_GB18030" w:hint="eastAsia"/>
          <w:sz w:val="32"/>
          <w:szCs w:val="32"/>
        </w:rPr>
        <w:t>提交学术成果材料要求</w:t>
      </w:r>
    </w:p>
    <w:p w:rsid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</w:rPr>
        <w:t>1.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全日制高校学生在校期间发表的论文及学位论文，在职学习的学历、学位论文不能作为职称申报论文。</w:t>
      </w:r>
    </w:p>
    <w:p w:rsid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2.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提交多篇论文，须明确一篇作为“主送论文”，每篇字数不少于3000字，共同作者不超过3人（含申报人）。若以外文发表的论文作为主送论文，需提交全文翻译；其他论文需提交翻译概要。</w:t>
      </w:r>
    </w:p>
    <w:p w:rsid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3.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提交专著时需上传封面、目录及封底扫描件；公开发表论文需上传当月查重报告、刊登的论文内容、期刊封面和期刊目录页扫描件（报纸上发表的专业学术文章、行业内部刊物发表的论文和网络刊物发表的论文参照执行）。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4.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提交人力资源专业分析调研报告，字数须在3000字/篇以上，</w:t>
      </w:r>
      <w:proofErr w:type="gramStart"/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每篇均</w:t>
      </w:r>
      <w:proofErr w:type="gramEnd"/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应有2名本专业具有高级职称的专家签字的</w:t>
      </w: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lastRenderedPageBreak/>
        <w:t>《专家评阅意见表》（附件2）和评议专家职称证书，并提交申报期间的查重报告。</w:t>
      </w:r>
    </w:p>
    <w:p w:rsidR="00865410" w:rsidRPr="00865410" w:rsidRDefault="00865410" w:rsidP="00865410">
      <w:pPr>
        <w:pStyle w:val="a3"/>
        <w:widowControl/>
        <w:spacing w:line="580" w:lineRule="exact"/>
        <w:ind w:firstLine="640"/>
        <w:rPr>
          <w:rFonts w:ascii="黑体" w:eastAsia="黑体" w:hAnsi="黑体" w:cs="方正仿宋_GB18030" w:hint="eastAsia"/>
          <w:color w:val="333333"/>
          <w:sz w:val="32"/>
          <w:szCs w:val="32"/>
        </w:rPr>
      </w:pPr>
      <w:r w:rsidRPr="00865410">
        <w:rPr>
          <w:rFonts w:ascii="黑体" w:eastAsia="黑体" w:hAnsi="黑体" w:cs="方正仿宋_GB18030" w:hint="eastAsia"/>
          <w:color w:val="333333"/>
          <w:sz w:val="32"/>
          <w:szCs w:val="32"/>
        </w:rPr>
        <w:t>四、其他</w:t>
      </w:r>
    </w:p>
    <w:p w:rsidR="00993D8F" w:rsidRPr="00865410" w:rsidRDefault="00865410" w:rsidP="00865410">
      <w:pPr>
        <w:pStyle w:val="a3"/>
        <w:widowControl/>
        <w:spacing w:line="580" w:lineRule="exact"/>
        <w:ind w:firstLine="640"/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</w:pPr>
      <w:r w:rsidRPr="00865410">
        <w:rPr>
          <w:rFonts w:ascii="仿宋_GB2312" w:eastAsia="仿宋_GB2312" w:hAnsi="方正仿宋_GB18030" w:cs="方正仿宋_GB18030" w:hint="eastAsia"/>
          <w:color w:val="333333"/>
          <w:sz w:val="32"/>
          <w:szCs w:val="32"/>
        </w:rPr>
        <w:t>评议专家实行回避制，与申报人有亲属关系或利益关系的专家评议意见无效。论文或著作出版刊物须同时提交原件和复印件，原件当场查验后，交还给申报人。</w:t>
      </w:r>
    </w:p>
    <w:sectPr w:rsidR="00993D8F" w:rsidRPr="00865410" w:rsidSect="00993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18030">
    <w:altName w:val="创艺繁琥珀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339510"/>
    <w:multiLevelType w:val="singleLevel"/>
    <w:tmpl w:val="8C339510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7756CB10"/>
    <w:multiLevelType w:val="singleLevel"/>
    <w:tmpl w:val="7756CB10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410"/>
    <w:rsid w:val="00865410"/>
    <w:rsid w:val="0099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10"/>
    <w:pPr>
      <w:widowControl w:val="0"/>
      <w:jc w:val="both"/>
    </w:pPr>
    <w:rPr>
      <w:szCs w:val="24"/>
    </w:rPr>
  </w:style>
  <w:style w:type="paragraph" w:styleId="1">
    <w:name w:val="heading 1"/>
    <w:next w:val="a"/>
    <w:link w:val="1Char"/>
    <w:qFormat/>
    <w:rsid w:val="0086541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65410"/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paragraph" w:styleId="a3">
    <w:name w:val="Body Text"/>
    <w:link w:val="Char"/>
    <w:qFormat/>
    <w:rsid w:val="00865410"/>
    <w:pPr>
      <w:widowControl w:val="0"/>
      <w:adjustRightInd w:val="0"/>
      <w:spacing w:before="100" w:line="300" w:lineRule="auto"/>
      <w:ind w:firstLineChars="200" w:firstLine="1044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basedOn w:val="a0"/>
    <w:link w:val="a3"/>
    <w:rsid w:val="00865410"/>
    <w:rPr>
      <w:rFonts w:ascii="Times New Roman" w:eastAsia="宋体" w:hAnsi="Times New Roman" w:cs="Times New Roman"/>
      <w:sz w:val="24"/>
      <w:szCs w:val="24"/>
    </w:rPr>
  </w:style>
  <w:style w:type="paragraph" w:styleId="a4">
    <w:name w:val="Title"/>
    <w:link w:val="Char0"/>
    <w:qFormat/>
    <w:rsid w:val="00865410"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sz w:val="36"/>
      <w:szCs w:val="24"/>
    </w:rPr>
  </w:style>
  <w:style w:type="character" w:customStyle="1" w:styleId="Char0">
    <w:name w:val="标题 Char"/>
    <w:basedOn w:val="a0"/>
    <w:link w:val="a4"/>
    <w:rsid w:val="00865410"/>
    <w:rPr>
      <w:rFonts w:ascii="Times New Roman" w:eastAsia="黑体" w:hAnsi="Times New Roman" w:cs="Times New Roman"/>
      <w:sz w:val="36"/>
      <w:szCs w:val="24"/>
    </w:rPr>
  </w:style>
  <w:style w:type="paragraph" w:customStyle="1" w:styleId="a5">
    <w:name w:val="附录标题"/>
    <w:next w:val="a"/>
    <w:qFormat/>
    <w:rsid w:val="0086541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2026-05-29T09:25:00Z</dcterms:created>
  <dcterms:modified xsi:type="dcterms:W3CDTF">2026-05-29T09:28:00Z</dcterms:modified>
</cp:coreProperties>
</file>