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hd w:val="clear" w:color="auto" w:fill="FFFFFF"/>
        <w:spacing w:beforeAutospacing="0" w:after="77" w:afterAutospacing="0" w:line="600" w:lineRule="exact"/>
        <w:jc w:val="center"/>
        <w:rPr>
          <w:rStyle w:val="7"/>
          <w:rFonts w:hint="eastAsia" w:ascii="方正小标宋简体" w:hAnsi="方正小标宋简体" w:eastAsia="方正小标宋简体" w:cs="方正小标宋简体"/>
          <w:bCs/>
          <w:color w:val="333333"/>
          <w:sz w:val="44"/>
          <w:szCs w:val="44"/>
          <w:shd w:val="clear" w:color="auto" w:fill="FFFFFF"/>
        </w:rPr>
      </w:pPr>
    </w:p>
    <w:p>
      <w:pPr>
        <w:pStyle w:val="4"/>
        <w:widowControl/>
        <w:shd w:val="clear" w:color="auto" w:fill="FFFFFF"/>
        <w:spacing w:beforeAutospacing="0" w:after="77" w:afterAutospacing="0" w:line="600" w:lineRule="exact"/>
        <w:jc w:val="center"/>
        <w:rPr>
          <w:rFonts w:hint="eastAsia" w:ascii="华文中宋" w:hAnsi="华文中宋" w:eastAsia="华文中宋" w:cs="华文中宋"/>
          <w:color w:val="333333"/>
          <w:sz w:val="44"/>
          <w:szCs w:val="44"/>
        </w:rPr>
      </w:pPr>
      <w:r>
        <w:rPr>
          <w:rFonts w:hint="eastAsia" w:ascii="华文中宋" w:hAnsi="华文中宋" w:eastAsia="华文中宋" w:cs="华文中宋"/>
          <w:color w:val="333333"/>
          <w:sz w:val="44"/>
          <w:szCs w:val="44"/>
          <w:shd w:val="clear" w:color="auto" w:fill="FFFFFF"/>
        </w:rPr>
        <w:t>汤其群</w:t>
      </w:r>
      <w:r>
        <w:rPr>
          <w:rFonts w:hint="eastAsia" w:ascii="华文中宋" w:hAnsi="华文中宋" w:eastAsia="华文中宋" w:cs="华文中宋"/>
          <w:color w:val="333333"/>
          <w:sz w:val="44"/>
          <w:szCs w:val="44"/>
          <w:shd w:val="clear" w:color="auto" w:fill="FFFFFF"/>
          <w:lang w:eastAsia="zh-CN"/>
        </w:rPr>
        <w:t>同志主要事迹</w:t>
      </w:r>
    </w:p>
    <w:p>
      <w:pPr>
        <w:pStyle w:val="4"/>
        <w:widowControl/>
        <w:shd w:val="clear" w:color="auto" w:fill="FFFFFF"/>
        <w:spacing w:beforeAutospacing="0" w:after="77" w:afterAutospacing="0" w:line="600" w:lineRule="exact"/>
        <w:ind w:firstLine="880" w:firstLineChars="200"/>
        <w:rPr>
          <w:rFonts w:hint="eastAsia" w:ascii="华文中宋" w:hAnsi="华文中宋" w:eastAsia="华文中宋" w:cs="华文中宋"/>
          <w:color w:val="333333"/>
          <w:sz w:val="44"/>
          <w:szCs w:val="44"/>
          <w:shd w:val="clear" w:color="auto" w:fill="FFFFFF"/>
        </w:rPr>
      </w:pPr>
    </w:p>
    <w:p>
      <w:pPr>
        <w:pStyle w:val="4"/>
        <w:widowControl/>
        <w:shd w:val="clear" w:color="auto" w:fill="FFFFFF"/>
        <w:spacing w:beforeAutospacing="0" w:after="77" w:afterAutospacing="0" w:line="60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汤其群，1</w:t>
      </w:r>
      <w:r>
        <w:rPr>
          <w:rFonts w:ascii="仿宋_GB2312" w:hAnsi="仿宋_GB2312" w:eastAsia="仿宋_GB2312" w:cs="仿宋_GB2312"/>
          <w:color w:val="333333"/>
          <w:sz w:val="32"/>
          <w:szCs w:val="32"/>
          <w:shd w:val="clear" w:color="auto" w:fill="FFFFFF"/>
        </w:rPr>
        <w:t>966</w:t>
      </w:r>
      <w:r>
        <w:rPr>
          <w:rFonts w:hint="eastAsia" w:ascii="仿宋_GB2312" w:hAnsi="仿宋_GB2312" w:eastAsia="仿宋_GB2312" w:cs="仿宋_GB2312"/>
          <w:color w:val="333333"/>
          <w:sz w:val="32"/>
          <w:szCs w:val="32"/>
          <w:shd w:val="clear" w:color="auto" w:fill="FFFFFF"/>
        </w:rPr>
        <w:t>年4月出生，无党派人士，复旦大学生物化学与分子生物学教授，教育部“长江学者奖励计划”特聘教授，国家杰出青年科学基金获得者，入选国家“百千万人才工程”。现任教育部高等学校基础医学教育指导委员会副主委及基础医学拔尖人才与实践创新工作组组长。荣获上海市教学成果一等奖、上海市育才奖、宝钢优秀教师奖、霍英东优秀青年教师一等奖等。</w:t>
      </w:r>
    </w:p>
    <w:p>
      <w:pPr>
        <w:pStyle w:val="4"/>
        <w:widowControl/>
        <w:shd w:val="clear" w:color="auto" w:fill="FFFFFF"/>
        <w:spacing w:beforeAutospacing="0" w:after="77" w:afterAutospacing="0" w:line="600" w:lineRule="exact"/>
        <w:ind w:firstLine="640" w:firstLineChars="200"/>
        <w:rPr>
          <w:rFonts w:ascii="黑体" w:hAnsi="黑体" w:eastAsia="黑体" w:cs="黑体"/>
          <w:b w:val="0"/>
          <w:bCs w:val="0"/>
          <w:color w:val="333333"/>
          <w:sz w:val="32"/>
          <w:szCs w:val="32"/>
        </w:rPr>
      </w:pPr>
      <w:r>
        <w:rPr>
          <w:rStyle w:val="7"/>
          <w:rFonts w:hint="eastAsia" w:ascii="黑体" w:hAnsi="黑体" w:eastAsia="黑体" w:cs="黑体"/>
          <w:b w:val="0"/>
          <w:bCs w:val="0"/>
          <w:color w:val="333333"/>
          <w:sz w:val="32"/>
          <w:szCs w:val="32"/>
          <w:shd w:val="clear" w:color="auto" w:fill="FFFFFF"/>
        </w:rPr>
        <w:t>一、学生为本，躬身教学，推动医学拔尖人才培养</w:t>
      </w:r>
    </w:p>
    <w:p>
      <w:pPr>
        <w:pStyle w:val="4"/>
        <w:widowControl/>
        <w:shd w:val="clear" w:color="auto" w:fill="FFFFFF"/>
        <w:spacing w:beforeAutospacing="0" w:after="77" w:afterAutospacing="0" w:line="60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汤其群教授常说“大学的第一要务是教学”。二十年前，科研上取得丰硕成果的他毅然辞去国外教职，回到母校践行教书育人的初心。他始终坚守教书育人第一线，仅近5年就参与8门本科生和3门研究生课程教学。他坚持亲手绘制课程相关图表，力求将最权威的医学知识以生动活泼的形式传递给学生，受到学生一致好评，获评复旦大学教学名师、复旦大学廖凯原“最受欢迎教师奖”。</w:t>
      </w:r>
    </w:p>
    <w:p>
      <w:pPr>
        <w:pStyle w:val="4"/>
        <w:widowControl/>
        <w:shd w:val="clear" w:color="auto" w:fill="FFFFFF"/>
        <w:spacing w:beforeAutospacing="0" w:after="77" w:afterAutospacing="0" w:line="60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他高度重视双语课程建设，率先在MBBS班讲授全英文公开课，并带领指导团队开展全英文和双语教学。他负责的《Biochemistry》和《生物化学》先后入选上海高校外国留学生英语授课示范性课程和上海高校示范性全英语课程建设项目。</w:t>
      </w:r>
    </w:p>
    <w:p>
      <w:pPr>
        <w:pStyle w:val="4"/>
        <w:widowControl/>
        <w:shd w:val="clear" w:color="auto" w:fill="FFFFFF"/>
        <w:spacing w:beforeAutospacing="0" w:after="77" w:afterAutospacing="0" w:line="60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他坚持用一流教材培养一流人才。针对当时国内医科教材内容繁杂、知识陈旧的问题，他以“内容新颖、语言简练、结合临床”为目标，主编“基础医学核心课程系列教材”14本，并担任“十四五”规划教材等多本生物化学教材的主编，推动提升全国医学生培养质量。</w:t>
      </w:r>
    </w:p>
    <w:p>
      <w:pPr>
        <w:pStyle w:val="4"/>
        <w:widowControl/>
        <w:shd w:val="clear" w:color="auto" w:fill="FFFFFF"/>
        <w:spacing w:beforeAutospacing="0" w:after="77" w:afterAutospacing="0" w:line="60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他坚持以医学拔尖创新人才培养为目标，长期致力于推动医学教育教学改革。他主导创建了“全程导师制-课程体系改革-实践创新论坛-科技创新中心”四位一体的创新型医学人才培养模式，促进学生全面可持续发展。</w:t>
      </w:r>
    </w:p>
    <w:p>
      <w:pPr>
        <w:pStyle w:val="4"/>
        <w:widowControl/>
        <w:shd w:val="clear" w:color="auto" w:fill="FFFFFF"/>
        <w:spacing w:beforeAutospacing="0" w:after="77" w:afterAutospacing="0" w:line="60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他始终认为“医生面对的是病‘人’，而不只是‘病’，医学生人文素质的培养至关重要”。2018年，他建立文、理、医交叉的跨学科课程思政教学团队，开设《医学人文导论》课程，并主编出版配套教材，打造具有医学特色的人文教育品牌课程。2024年，他走进复旦大学“强国之路”思政大课的小班讨论课堂，引导医学生守初心、担使命。</w:t>
      </w:r>
    </w:p>
    <w:p>
      <w:pPr>
        <w:pStyle w:val="4"/>
        <w:widowControl/>
        <w:shd w:val="clear" w:color="auto" w:fill="FFFFFF"/>
        <w:spacing w:beforeAutospacing="0" w:after="77" w:afterAutospacing="0" w:line="600" w:lineRule="exact"/>
        <w:ind w:firstLine="640" w:firstLineChars="200"/>
        <w:rPr>
          <w:rFonts w:ascii="黑体" w:hAnsi="黑体" w:eastAsia="黑体" w:cs="黑体"/>
          <w:b w:val="0"/>
          <w:bCs w:val="0"/>
          <w:color w:val="333333"/>
          <w:sz w:val="32"/>
          <w:szCs w:val="32"/>
        </w:rPr>
      </w:pPr>
      <w:bookmarkStart w:id="0" w:name="_GoBack"/>
      <w:r>
        <w:rPr>
          <w:rStyle w:val="7"/>
          <w:rFonts w:hint="eastAsia" w:ascii="黑体" w:hAnsi="黑体" w:eastAsia="黑体" w:cs="黑体"/>
          <w:b w:val="0"/>
          <w:bCs w:val="0"/>
          <w:color w:val="333333"/>
          <w:sz w:val="32"/>
          <w:szCs w:val="32"/>
          <w:shd w:val="clear" w:color="auto" w:fill="FFFFFF"/>
        </w:rPr>
        <w:t>二、学高为师，立身为范，倾心培育青年创新人才</w:t>
      </w:r>
    </w:p>
    <w:bookmarkEnd w:id="0"/>
    <w:p>
      <w:pPr>
        <w:pStyle w:val="4"/>
        <w:widowControl/>
        <w:shd w:val="clear" w:color="auto" w:fill="FFFFFF"/>
        <w:spacing w:beforeAutospacing="0" w:after="77" w:afterAutospacing="0" w:line="60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回国后，汤其群教授带领团队开展脂肪细胞发育分化机制和代谢性疾病的关系研究，为我国相关领域发展作出突出贡献。2024年，团队在</w:t>
      </w:r>
      <w:r>
        <w:rPr>
          <w:rFonts w:ascii="仿宋_GB2312" w:hAnsi="仿宋_GB2312" w:eastAsia="仿宋_GB2312" w:cs="仿宋_GB2312"/>
          <w:i/>
          <w:iCs/>
          <w:color w:val="333333"/>
          <w:sz w:val="32"/>
          <w:szCs w:val="32"/>
          <w:shd w:val="clear" w:color="auto" w:fill="FFFFFF"/>
        </w:rPr>
        <w:t>Science</w:t>
      </w:r>
      <w:r>
        <w:rPr>
          <w:rFonts w:hint="eastAsia" w:ascii="仿宋_GB2312" w:hAnsi="仿宋_GB2312" w:eastAsia="仿宋_GB2312" w:cs="仿宋_GB2312"/>
          <w:color w:val="333333"/>
          <w:sz w:val="32"/>
          <w:szCs w:val="32"/>
          <w:shd w:val="clear" w:color="auto" w:fill="FFFFFF"/>
        </w:rPr>
        <w:t>上发文，提出青蒿素类衍生物治疗多囊卵巢综合征的新用途，杂志配发专评，高度评价。他受邀担任国际著名期刊</w:t>
      </w:r>
      <w:r>
        <w:rPr>
          <w:rFonts w:ascii="仿宋_GB2312" w:hAnsi="仿宋_GB2312" w:eastAsia="仿宋_GB2312" w:cs="仿宋_GB2312"/>
          <w:i/>
          <w:iCs/>
          <w:color w:val="333333"/>
          <w:sz w:val="32"/>
          <w:szCs w:val="32"/>
          <w:shd w:val="clear" w:color="auto" w:fill="FFFFFF"/>
        </w:rPr>
        <w:t>Journal of Biological Chemistry</w:t>
      </w:r>
      <w:r>
        <w:rPr>
          <w:rFonts w:hint="eastAsia" w:ascii="仿宋_GB2312" w:hAnsi="仿宋_GB2312" w:eastAsia="仿宋_GB2312" w:cs="仿宋_GB2312"/>
          <w:color w:val="333333"/>
          <w:sz w:val="32"/>
          <w:szCs w:val="32"/>
          <w:shd w:val="clear" w:color="auto" w:fill="FFFFFF"/>
        </w:rPr>
        <w:t>副主编，是该杂志1905年创刊以来的第一位中国籍副主编，还受聘国际著名糖尿病杂志</w:t>
      </w:r>
      <w:r>
        <w:rPr>
          <w:rFonts w:ascii="仿宋_GB2312" w:hAnsi="仿宋_GB2312" w:eastAsia="仿宋_GB2312" w:cs="仿宋_GB2312"/>
          <w:i/>
          <w:iCs/>
          <w:color w:val="333333"/>
          <w:sz w:val="32"/>
          <w:szCs w:val="32"/>
          <w:shd w:val="clear" w:color="auto" w:fill="FFFFFF"/>
        </w:rPr>
        <w:t>Diabetes</w:t>
      </w:r>
      <w:r>
        <w:rPr>
          <w:rFonts w:hint="eastAsia" w:ascii="仿宋_GB2312" w:hAnsi="仿宋_GB2312" w:eastAsia="仿宋_GB2312" w:cs="仿宋_GB2312"/>
          <w:color w:val="333333"/>
          <w:sz w:val="32"/>
          <w:szCs w:val="32"/>
          <w:shd w:val="clear" w:color="auto" w:fill="FFFFFF"/>
        </w:rPr>
        <w:t>副主编，极大提升我国在相关领域的话语权。他与团队的系列工作荣获国家科技进步二等奖、教育部高等学校优秀科技成果奖和谈家桢生命科学创新奖等。</w:t>
      </w:r>
    </w:p>
    <w:p>
      <w:pPr>
        <w:pStyle w:val="4"/>
        <w:widowControl/>
        <w:shd w:val="clear" w:color="auto" w:fill="FFFFFF"/>
        <w:spacing w:beforeAutospacing="0" w:after="77" w:afterAutospacing="0" w:line="60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他不仅做大学问，也践行育大英才。他常说“同学们应该胸怀大理想、心系大问题、做好大文章”，指导学生在</w:t>
      </w:r>
      <w:r>
        <w:rPr>
          <w:rFonts w:ascii="仿宋_GB2312" w:hAnsi="仿宋_GB2312" w:eastAsia="仿宋_GB2312" w:cs="仿宋_GB2312"/>
          <w:i/>
          <w:iCs/>
          <w:color w:val="333333"/>
          <w:sz w:val="32"/>
          <w:szCs w:val="32"/>
          <w:shd w:val="clear" w:color="auto" w:fill="FFFFFF"/>
        </w:rPr>
        <w:t>Science</w:t>
      </w:r>
      <w:r>
        <w:rPr>
          <w:rFonts w:hint="eastAsia" w:ascii="仿宋_GB2312" w:hAnsi="仿宋_GB2312" w:eastAsia="仿宋_GB2312" w:cs="仿宋_GB2312"/>
          <w:color w:val="333333"/>
          <w:sz w:val="32"/>
          <w:szCs w:val="32"/>
          <w:shd w:val="clear" w:color="auto" w:fill="FFFFFF"/>
        </w:rPr>
        <w:t>，</w:t>
      </w:r>
      <w:r>
        <w:rPr>
          <w:rFonts w:ascii="仿宋_GB2312" w:hAnsi="仿宋_GB2312" w:eastAsia="仿宋_GB2312" w:cs="仿宋_GB2312"/>
          <w:i/>
          <w:iCs/>
          <w:color w:val="333333"/>
          <w:sz w:val="32"/>
          <w:szCs w:val="32"/>
          <w:shd w:val="clear" w:color="auto" w:fill="FFFFFF"/>
        </w:rPr>
        <w:t>Nature metabolism</w:t>
      </w:r>
      <w:r>
        <w:rPr>
          <w:rFonts w:hint="eastAsia" w:ascii="仿宋_GB2312" w:hAnsi="仿宋_GB2312" w:eastAsia="仿宋_GB2312" w:cs="仿宋_GB2312"/>
          <w:color w:val="333333"/>
          <w:sz w:val="32"/>
          <w:szCs w:val="32"/>
          <w:shd w:val="clear" w:color="auto" w:fill="FFFFFF"/>
        </w:rPr>
        <w:t>等高水平期刊发表论文，培养研究生60余名，多名学生在国内外知名高校任教。获评复旦大学研究生心目中的好导师和复旦大学优秀研究生导师。</w:t>
      </w:r>
    </w:p>
    <w:p>
      <w:pPr>
        <w:pStyle w:val="4"/>
        <w:widowControl/>
        <w:shd w:val="clear" w:color="auto" w:fill="FFFFFF"/>
        <w:spacing w:beforeAutospacing="0" w:after="77" w:afterAutospacing="0" w:line="60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他认为，科技创新的过程也是培养人才的过程。作为代谢分子医学教育部重点实验室主任，他倾心培养青年科学家，近年引进并培育国家级人才10名，实验室承担国家重点重大项目42项，面上和青年项目百余项。青年教师们在科研和学生培养上遇到问题，总会第一时间请教“汤老师”。</w:t>
      </w:r>
    </w:p>
    <w:p>
      <w:pPr>
        <w:pStyle w:val="4"/>
        <w:widowControl/>
        <w:shd w:val="clear" w:color="auto" w:fill="FFFFFF"/>
        <w:spacing w:beforeAutospacing="0" w:after="77" w:afterAutospacing="0" w:line="60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作为长期奋战在高等教育一线的工作者，汤其群教授牢记为党育人、为国育才初心，将个人追求和发展融入祖国教育事业，为培养担当民族复兴大任的时代新人矢志奋斗。</w:t>
      </w:r>
    </w:p>
    <w:p>
      <w:pPr>
        <w:spacing w:line="600" w:lineRule="exact"/>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xMWU4ODhlYTczOGQ3ZmE1YTdkZWFiOTJkM2U4YTUifQ=="/>
  </w:docVars>
  <w:rsids>
    <w:rsidRoot w:val="001E58D9"/>
    <w:rsid w:val="001E58D9"/>
    <w:rsid w:val="002504C9"/>
    <w:rsid w:val="00616D01"/>
    <w:rsid w:val="007A62EB"/>
    <w:rsid w:val="007C2B99"/>
    <w:rsid w:val="00B417AA"/>
    <w:rsid w:val="00C87067"/>
    <w:rsid w:val="00DB0532"/>
    <w:rsid w:val="00E95B19"/>
    <w:rsid w:val="078B57C5"/>
    <w:rsid w:val="0A2B171A"/>
    <w:rsid w:val="16AC19A8"/>
    <w:rsid w:val="1AF79050"/>
    <w:rsid w:val="776B06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paragraph" w:customStyle="1" w:styleId="8">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224</Words>
  <Characters>1280</Characters>
  <Lines>10</Lines>
  <Paragraphs>3</Paragraphs>
  <TotalTime>0</TotalTime>
  <ScaleCrop>false</ScaleCrop>
  <LinksUpToDate>false</LinksUpToDate>
  <CharactersWithSpaces>1501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2024-07-17T22:47:00Z</dcterms:created>
  <dc:creator>shili</dc:creator>
  <cp:lastModifiedBy>沈燕</cp:lastModifiedBy>
  <dcterms:modified xsi:type="dcterms:W3CDTF">2024-08-05T11:30:25Z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BF383B713D904818A810977EDC26DF79_13</vt:lpwstr>
  </property>
</Properties>
</file>