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ascii="Times New Roman" w:hAnsi="Times New Roman" w:eastAsia="黑体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Style w:val="4"/>
          <w:rFonts w:ascii="Times New Roman" w:hAnsi="Times New Roman" w:cs="Times New Roman"/>
          <w:b/>
          <w:sz w:val="36"/>
          <w:szCs w:val="36"/>
        </w:rPr>
        <w:t>职业技能等级认定参评人员须知</w:t>
      </w:r>
    </w:p>
    <w:bookmarkEnd w:id="0"/>
    <w:p>
      <w:pPr>
        <w:spacing w:line="380" w:lineRule="exact"/>
        <w:ind w:firstLine="411" w:firstLineChars="196"/>
        <w:rPr>
          <w:rStyle w:val="4"/>
          <w:rFonts w:ascii="Times New Roman" w:hAnsi="Times New Roman" w:cs="Times New Roman"/>
          <w:color w:val="000000"/>
          <w:szCs w:val="30"/>
        </w:rPr>
      </w:pP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为规范技能人才评价违纪违规行为的认定与处理，维护技能人才评价的公平、公正，保障参评人员的合法权益，根据《技能人才评价违纪违规行为处理工作指引（试行）》要求，结合本市实际情况，现将参评人员须知告知如下：</w:t>
      </w: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  <w:t>一、参评人员申报职业技能等级认定时须了解申报要求，并承诺提供的申报材料均真实、有效，经系统生成的报名表应由参评人员确认所填信息无误并签字后，提交原件至评价机构。一经查实存在不符合申报条件或申报材料虚假伪造的，将取消其考试资格及考试成绩，虚假材料及考核评价费不予退还，已获得的证书作无效处理。</w:t>
      </w: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  <w:t>二、参评人员有下列行为之一的，取消当次该科目成绩。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1、携带禁携物品（包括与评价内容相关的书籍、资料、电子产品、通讯设备以及规定以外的工具等）进入座位（或考位）或未将禁携物品放在指定位置，经提醒拒不改正的；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2、未在规定的座位（或考位）参加评价，或未经工作人员允许擅自离开座位（或考位），经提醒拒不改正的；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3、在考场（或考区）禁止的范围内，喧哗、吸烟或实施其他影响考场秩序的行为，经提醒拒不改正的；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4、其他违反考场规则但尚未构成作弊的行为。</w:t>
      </w: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  <w:t>三、参评人员有下列行为之一的，取消当次全部科目成绩，且当年不得参加评价。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1、在评价过程中使用规定以外的带拍照、存储、传输或</w:t>
      </w:r>
      <w:r>
        <w:rPr>
          <w:rStyle w:val="4"/>
          <w:rFonts w:ascii="Times New Roman" w:hAnsi="Times New Roman" w:eastAsia="仿宋_GB2312" w:cs="Times New Roman"/>
          <w:sz w:val="28"/>
          <w:szCs w:val="28"/>
        </w:rPr>
        <w:t>通讯</w:t>
      </w: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功能的电子设备（如相机、手机、耳机、U 盘、手提电脑、智能手表、智能手环等）或其他电子用品的；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2、抄袭或协助他人抄袭试题答案或与评价内容相关资料等的；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3、故意损毁试卷、工件或考试材料的；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4、擅自将试题、答卷或者有关内容带出考场的；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5、存在其他作弊但对其他应试人员未造成严重干扰的行为。</w:t>
      </w: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  <w:t>四、参评人员有下列行为之一的，取消当次全部科目成绩。情节轻微的，2年内不得参加评价；情节严重的，5年内不得参加评价，并依据有关法律法规移送有关部门。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1、通过虚假承诺、提供虚假材料以及其他非正当手段取得参加评价资格的；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2、评价前以非正当手段获得试题或答案或进行传播的；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3、抢夺、窃取他人试卷或胁迫他人配合作弊、偷换工量器具或工件等的；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4、由他人冒名顶替参加评价或替他人参加评价的；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5、串通作弊或参与有组织作弊的；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6、故意损毁评价设备（含视频监控系统）、材料，造成设备事故、人身伤害或设备主要零部件损坏的；</w:t>
      </w:r>
    </w:p>
    <w:p>
      <w:pPr>
        <w:spacing w:line="560" w:lineRule="exact"/>
        <w:ind w:firstLine="560" w:firstLineChars="200"/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color w:val="000000"/>
          <w:sz w:val="28"/>
          <w:szCs w:val="28"/>
        </w:rPr>
        <w:t>7、其他影响恶劣或严重扰乱评价管理秩序的行为。</w:t>
      </w: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  <w:t>评价活动结束后，发现参评人员违纪违规行为并经确认的，依照以上规定处理，对其中已颁发证书的，由评价机构或评价机构监管部门宣布评价成绩无效，并对已发放证书、已上网证书数据及时作出相应处理。</w:t>
      </w: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>
      <w:pPr>
        <w:spacing w:line="560" w:lineRule="exact"/>
        <w:ind w:firstLine="562" w:firstLineChars="200"/>
        <w:rPr>
          <w:rStyle w:val="4"/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DQ3ZDUzMDVhYTFkYThiYjU1OTEzYzJhYjg0MDUifQ=="/>
  </w:docVars>
  <w:rsids>
    <w:rsidRoot w:val="00000000"/>
    <w:rsid w:val="779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2024-04-17T03:07:00Z</dcterms:created>
  <dc:creator>xu'wen'yi</dc:creator>
  <cp:lastModifiedBy>WooG4nY1n</cp:lastModifiedBy>
  <dcterms:modified xsi:type="dcterms:W3CDTF">2024-04-17T03:17:25Z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86C7447D29B44FA3BBE9A811BE60839C_12</vt:lpwstr>
  </property>
</Properties>
</file>