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 xml:space="preserve">附件1  </w:t>
      </w:r>
      <w:r>
        <w:rPr>
          <w:rFonts w:hint="eastAsia" w:ascii="黑体" w:hAnsi="宋体" w:eastAsia="黑体" w:cs="黑体"/>
          <w:sz w:val="28"/>
          <w:szCs w:val="20"/>
          <w:lang w:bidi="ar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网上受理号：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工程系列机电、化工材料中级专业技术职务任职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资格评审材料目录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 w:cs="仿宋_GB2312"/>
          <w:sz w:val="30"/>
          <w:szCs w:val="20"/>
        </w:rPr>
      </w:pPr>
      <w:r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  <w:t xml:space="preserve">申报专业： </w:t>
      </w:r>
      <w:r>
        <w:rPr>
          <w:rFonts w:hint="eastAsia" w:ascii="仿宋_GB2312" w:hAnsi="Times New Roman" w:eastAsia="仿宋_GB2312" w:cs="仿宋_GB2312"/>
          <w:sz w:val="30"/>
          <w:szCs w:val="20"/>
          <w:lang w:bidi="ar"/>
        </w:rPr>
        <w:t>（</w:t>
      </w:r>
      <w:r>
        <w:rPr>
          <w:rFonts w:hint="eastAsia" w:ascii="仿宋_GB2312" w:hAnsi="微软雅黑" w:eastAsia="仿宋_GB2312" w:cs="仿宋_GB2312"/>
          <w:sz w:val="30"/>
          <w:szCs w:val="30"/>
          <w:lang w:bidi="ar"/>
        </w:rPr>
        <w:t>机械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□、电气□、化工材料□</w:t>
      </w:r>
      <w:r>
        <w:rPr>
          <w:rFonts w:hint="eastAsia" w:ascii="仿宋_GB2312" w:hAnsi="Times New Roman" w:eastAsia="仿宋_GB2312" w:cs="仿宋_GB2312"/>
          <w:sz w:val="30"/>
          <w:szCs w:val="20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bidi="ar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仿宋_GB2312" w:eastAsia="仿宋_GB2312" w:cs="仿宋_GB2312"/>
          <w:sz w:val="30"/>
          <w:szCs w:val="20"/>
          <w:u w:val="single"/>
        </w:rPr>
      </w:pPr>
      <w:r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  <w:t>单    位：</w:t>
      </w:r>
      <w:r>
        <w:rPr>
          <w:rFonts w:hint="eastAsia" w:ascii="仿宋_GB2312" w:hAnsi="Times New Roman" w:eastAsia="仿宋_GB2312" w:cs="仿宋_GB2312"/>
          <w:sz w:val="30"/>
          <w:szCs w:val="20"/>
          <w:u w:val="single"/>
          <w:lang w:bidi="ar"/>
        </w:rPr>
        <w:t xml:space="preserve">                  </w:t>
      </w:r>
      <w:r>
        <w:rPr>
          <w:rFonts w:hint="eastAsia" w:ascii="仿宋_GB2312" w:hAnsi="Times New Roman" w:eastAsia="仿宋_GB2312" w:cs="仿宋_GB2312"/>
          <w:sz w:val="30"/>
          <w:szCs w:val="20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  <w:t xml:space="preserve">         姓</w:t>
      </w:r>
      <w:r>
        <w:rPr>
          <w:rFonts w:hint="eastAsia" w:ascii="仿宋_GB2312" w:hAnsi="Times New Roman" w:eastAsia="仿宋_GB2312" w:cs="仿宋_GB2312"/>
          <w:b/>
          <w:sz w:val="30"/>
          <w:szCs w:val="2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  <w:t>名：</w:t>
      </w:r>
      <w:r>
        <w:rPr>
          <w:rFonts w:hint="eastAsia" w:ascii="仿宋_GB2312" w:hAnsi="Times New Roman" w:eastAsia="仿宋_GB2312" w:cs="仿宋_GB2312"/>
          <w:sz w:val="30"/>
          <w:szCs w:val="20"/>
          <w:u w:val="single"/>
          <w:lang w:bidi="ar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仿宋_GB2312" w:hAnsi="Times New Roman" w:eastAsia="仿宋_GB2312" w:cs="仿宋_GB2312"/>
          <w:b/>
          <w:sz w:val="30"/>
          <w:szCs w:val="20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仿宋_GB2312" w:eastAsia="仿宋_GB2312" w:cs="仿宋_GB2312"/>
          <w:sz w:val="30"/>
          <w:szCs w:val="20"/>
          <w:u w:val="single"/>
        </w:rPr>
      </w:pPr>
      <w:r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  <w:t>申报类别：</w:t>
      </w:r>
      <w:r>
        <w:rPr>
          <w:rFonts w:hint="eastAsia" w:ascii="仿宋_GB2312" w:hAnsi="Times New Roman" w:eastAsia="仿宋_GB2312" w:cs="仿宋_GB2312"/>
          <w:spacing w:val="-20"/>
          <w:sz w:val="30"/>
          <w:szCs w:val="20"/>
          <w:lang w:bidi="ar"/>
        </w:rPr>
        <w:t xml:space="preserve">合格□        破格□            </w:t>
      </w:r>
    </w:p>
    <w:tbl>
      <w:tblPr>
        <w:tblStyle w:val="7"/>
        <w:tblpPr w:leftFromText="180" w:rightFromText="180" w:vertAnchor="text" w:horzAnchor="page" w:tblpX="1585" w:tblpY="300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095"/>
        <w:gridCol w:w="117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报送材料名称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备注</w:t>
            </w:r>
          </w:p>
        </w:tc>
      </w:tr>
    </w:tbl>
    <w:tbl>
      <w:tblPr>
        <w:tblStyle w:val="7"/>
        <w:tblW w:w="8921" w:type="dxa"/>
        <w:jc w:val="center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097"/>
        <w:gridCol w:w="1166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职称评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申报表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网上申报后系统自动生成，需整本加盖现单位骑缝章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身份证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由工作人员核对后当场归还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居住证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或社保记录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非上海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户籍提供）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（高中起）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/学位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证书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项目情况附件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网上申报时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自行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补充提供的其他材料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（如专利、荣誉证书、职业资格证等）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或技术总结（原件、复印件）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已发表论文需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同时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期刊原件，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由工作人员核对后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留复印件，原件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当场归还</w:t>
            </w:r>
          </w:p>
        </w:tc>
      </w:tr>
    </w:tbl>
    <w:p>
      <w:pPr>
        <w:adjustRightInd w:val="0"/>
        <w:spacing w:line="32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联系人：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手机：</w:t>
      </w:r>
    </w:p>
    <w:p>
      <w:pPr>
        <w:adjustRightInd w:val="0"/>
        <w:spacing w:line="320" w:lineRule="exact"/>
        <w:jc w:val="left"/>
        <w:rPr>
          <w:rFonts w:hint="eastAsia" w:ascii="Times New Roman" w:hAnsi="Times New Roman" w:eastAsia="宋体" w:cs="宋体"/>
          <w:sz w:val="24"/>
          <w:szCs w:val="20"/>
          <w:lang w:bidi="ar"/>
        </w:rPr>
      </w:pPr>
      <w:r>
        <w:rPr>
          <w:rFonts w:hint="eastAsia" w:ascii="Times New Roman" w:hAnsi="Times New Roman" w:eastAsia="宋体" w:cs="宋体"/>
          <w:sz w:val="24"/>
          <w:szCs w:val="20"/>
          <w:lang w:bidi="ar"/>
        </w:rPr>
        <w:t xml:space="preserve">    </w:t>
      </w:r>
    </w:p>
    <w:p>
      <w:pPr>
        <w:adjustRightInd w:val="0"/>
        <w:spacing w:line="320" w:lineRule="exact"/>
        <w:jc w:val="left"/>
      </w:pPr>
      <w:r>
        <w:rPr>
          <w:rFonts w:hint="eastAsia" w:ascii="Times New Roman" w:hAnsi="Times New Roman" w:eastAsia="宋体" w:cs="宋体"/>
          <w:sz w:val="24"/>
          <w:szCs w:val="20"/>
          <w:lang w:bidi="ar"/>
        </w:rPr>
        <w:t>请将此表粘贴在资料袋外面</w:t>
      </w:r>
    </w:p>
    <w:p>
      <w:pPr>
        <w:adjustRightInd w:val="0"/>
        <w:spacing w:line="320" w:lineRule="exact"/>
        <w:ind w:firstLine="480" w:firstLineChars="200"/>
        <w:rPr>
          <w:rFonts w:ascii="宋体" w:hAnsi="宋体" w:eastAsia="宋体" w:cs="宋体"/>
          <w:sz w:val="24"/>
          <w:lang w:bidi="ar"/>
        </w:rPr>
      </w:pPr>
    </w:p>
    <w:p>
      <w:pPr>
        <w:adjustRightInd w:val="0"/>
        <w:spacing w:line="320" w:lineRule="exact"/>
        <w:rPr>
          <w:rFonts w:ascii="Times New Roman" w:hAnsi="Times New Roman" w:eastAsia="宋体" w:cs="宋体"/>
          <w:sz w:val="24"/>
          <w:szCs w:val="20"/>
          <w:lang w:bidi="ar"/>
        </w:rPr>
      </w:pPr>
    </w:p>
    <w:p>
      <w:pPr>
        <w:widowControl/>
        <w:spacing w:line="480" w:lineRule="exact"/>
        <w:jc w:val="left"/>
        <w:textAlignment w:val="center"/>
        <w:rPr>
          <w:rFonts w:hint="eastAsia" w:ascii="黑体" w:hAnsi="宋体" w:eastAsia="黑体" w:cs="方正小标宋简体"/>
          <w:sz w:val="32"/>
          <w:szCs w:val="32"/>
          <w:lang w:eastAsia="zh-CN" w:bidi="ar"/>
        </w:rPr>
      </w:pPr>
      <w:r>
        <w:rPr>
          <w:rFonts w:hint="eastAsia" w:ascii="黑体" w:hAnsi="宋体" w:eastAsia="黑体" w:cs="方正小标宋简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方正小标宋简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专业技术职务聘任表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</w:p>
    <w:p>
      <w:pPr>
        <w:spacing w:line="480" w:lineRule="exact"/>
        <w:rPr>
          <w:rFonts w:ascii="宋体" w:hAnsi="宋体" w:eastAsia="黑体" w:cs="宋体"/>
          <w:b/>
          <w:sz w:val="28"/>
          <w:szCs w:val="36"/>
        </w:rPr>
      </w:pPr>
      <w:r>
        <w:rPr>
          <w:rFonts w:hint="eastAsia" w:ascii="Times New Roman" w:hAnsi="Times New Roman" w:eastAsia="黑体" w:cs="黑体"/>
          <w:sz w:val="28"/>
          <w:lang w:bidi="ar"/>
        </w:rPr>
        <w:t>工作单位：</w:t>
      </w:r>
    </w:p>
    <w:tbl>
      <w:tblPr>
        <w:tblStyle w:val="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bidi="ar"/>
              </w:rPr>
              <w:t>性 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身份证号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居住证号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bidi="ar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81" w:firstLineChars="34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  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毕业学校及 专 业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毕 业</w:t>
            </w:r>
          </w:p>
          <w:p>
            <w:pPr>
              <w:spacing w:line="300" w:lineRule="exact"/>
              <w:ind w:firstLine="1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时 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在 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毕业学校及 专 业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毕 业</w:t>
            </w:r>
          </w:p>
          <w:p>
            <w:pPr>
              <w:spacing w:line="300" w:lineRule="exact"/>
              <w:ind w:firstLine="153" w:firstLineChars="6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时 间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  位</w:t>
            </w:r>
          </w:p>
        </w:tc>
        <w:tc>
          <w:tcPr>
            <w:tcW w:w="2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取 得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时 间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99" w:firstLineChars="49"/>
              <w:rPr>
                <w:rFonts w:ascii="宋体" w:hAnsi="宋体" w:eastAsia="宋体" w:cs="宋体"/>
                <w:spacing w:val="-18"/>
                <w:sz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lang w:bidi="ar"/>
              </w:rPr>
              <w:t>□   取得专业技术资格（含文件规定可聘任职务的职业资格等）后聘任</w:t>
            </w:r>
          </w:p>
          <w:p>
            <w:pPr>
              <w:spacing w:line="300" w:lineRule="exact"/>
              <w:ind w:firstLine="117" w:firstLineChars="4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只聘不评</w:t>
            </w:r>
          </w:p>
          <w:p>
            <w:pPr>
              <w:spacing w:line="300" w:lineRule="exact"/>
              <w:ind w:firstLine="117" w:firstLineChars="4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大中专院校毕业生考核后直接聘任</w:t>
            </w:r>
          </w:p>
          <w:p>
            <w:pPr>
              <w:spacing w:line="300" w:lineRule="exact"/>
              <w:ind w:firstLine="117" w:firstLineChars="4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其它__________________________________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资格等级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高级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中级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初级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取得资格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方   式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评定取得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□  考试取得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94" w:firstLineChars="49"/>
              <w:rPr>
                <w:rFonts w:ascii="宋体" w:hAnsi="宋体" w:eastAsia="宋体" w:cs="宋体"/>
                <w:spacing w:val="-24"/>
                <w:sz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lang w:bidi="ar"/>
              </w:rPr>
              <w:t>评   委   会   名   称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bidi="ar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证书编号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聘任专业技术职务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名 称 (级 别)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首次聘任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时  间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bidi="ar"/>
              </w:rPr>
              <w:t>聘 任 期 限</w:t>
            </w:r>
          </w:p>
        </w:tc>
        <w:tc>
          <w:tcPr>
            <w:tcW w:w="666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行政负责人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bidi="ar"/>
              </w:rPr>
              <w:t>（签章）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年   月   日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bidi="ar"/>
              </w:rPr>
              <w:t>单    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bidi="ar"/>
              </w:rPr>
              <w:t>（盖 章）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备    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4"/>
        <w:widowControl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86360</wp:posOffset>
                </wp:positionV>
                <wp:extent cx="2491740" cy="523875"/>
                <wp:effectExtent l="0" t="0" r="3810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bidi="ar"/>
                              </w:rPr>
                              <w:t>上海市人力资源和社会保障局制（2017年版）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7pt;margin-top:6.8pt;height:41.25pt;width:196.2pt;z-index:251658240;mso-width-relative:page;mso-height-relative:page;" fillcolor="#FFFFFF" filled="t" stroked="f" coordsize="21600,21600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AJR4ozswEAADwDAAAOAAAAZHJzL2Uyb0RvYy54bWytUkuO&#10;EzEQ3SNxB8t70kkzYWZa6YwEo7BBgDTMARy33W3JdlllT7pzAbgBKzbsOVfOQdnJZPjsEL1w21XP&#10;z/Ve1epmcpbtFEYDvuWL2Zwz5SV0xvctv/+0eXHFWUzCd8KCVy3fq8hv1s+frcbQqBoGsJ1CRiQ+&#10;NmNo+ZBSaKoqykE5EWcQlKekBnQi0RH7qkMxEruzVT2fv6pGwC4gSBUjRW+PSb4u/FormT5oHVVi&#10;tuVUWyorlnWb12q9Ek2PIgxGnsoQ/1CFE8bTo2eqW5EEe0DzF5UzEiGCTjMJrgKtjVRFA6lZzP9Q&#10;czeIoIoWMieGs03x/9HK97uPyExHvePMC0ctOnz9cvj24/D9M6uzPWOIDaHuAuHS9BqmDD3FIwWz&#10;6kmjy3/SwyhPRu/P5qopMUnB+uJ6cXlBKUm5Zf3y6nKZaaqn2wFjeqvAsbxpOVLziqdi9y6mI/QR&#10;kh+LYE23MdaWA/bbNxbZTlCjN+U7sf8Gs56NLb9e1svC7CHfJ2rROJMUHh+xnsrKso/y8i5N24mS&#10;ebuFbk9WPAQ0/UBlFjMKnFpU9JzGKc/Ar+dC+jT0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V&#10;WCHl1wAAAAgBAAAPAAAAAAAAAAEAIAAAACIAAABkcnMvZG93bnJldi54bWxQSwECFAAUAAAACACH&#10;TuJACUeKM7MBAAA8AwAADgAAAAAAAAABACAAAAAmAQAAZHJzL2Uyb0RvYy54bWxQSwUGAAAAAAYA&#10;BgBZAQAAS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bidi="ar"/>
                        </w:rPr>
                        <w:t>上海市人力资源和社会保障局制（2017年版）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_GB2312" w:cs="Times New Roman"/>
          <w:sz w:val="18"/>
          <w:szCs w:val="18"/>
          <w:lang w:bidi="ar"/>
        </w:rPr>
        <w:sectPr>
          <w:pgSz w:w="11906" w:h="16838"/>
          <w:pgMar w:top="1417" w:right="1417" w:bottom="1417" w:left="1418" w:header="851" w:footer="1418" w:gutter="0"/>
          <w:cols w:space="425" w:num="1"/>
          <w:docGrid w:type="lines" w:linePitch="579" w:charSpace="0"/>
        </w:sectPr>
      </w:pPr>
    </w:p>
    <w:p>
      <w:pPr>
        <w:pStyle w:val="4"/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spacing w:line="560" w:lineRule="exact"/>
        <w:ind w:left="-88" w:leftChars="-42" w:right="4" w:rightChars="2"/>
        <w:jc w:val="center"/>
        <w:rPr>
          <w:rFonts w:ascii="楷体_GB2312" w:hAnsi="华文中宋" w:eastAsia="楷体_GB2312" w:cs="楷体_GB2312"/>
          <w:sz w:val="32"/>
          <w:szCs w:val="32"/>
        </w:rPr>
      </w:pPr>
      <w:r>
        <w:rPr>
          <w:rFonts w:hint="eastAsia" w:ascii="楷体_GB2312" w:hAnsi="华文中宋" w:eastAsia="楷体_GB2312" w:cs="楷体_GB2312"/>
          <w:sz w:val="32"/>
          <w:szCs w:val="32"/>
          <w:lang w:bidi="ar"/>
        </w:rPr>
        <w:t>（本页无须存档）</w:t>
      </w:r>
    </w:p>
    <w:p>
      <w:pPr>
        <w:spacing w:line="360" w:lineRule="auto"/>
        <w:ind w:left="-88" w:leftChars="-42" w:right="4" w:rightChars="2"/>
        <w:rPr>
          <w:rFonts w:ascii="黑体" w:hAnsi="Times New Roman" w:eastAsia="黑体" w:cs="黑体"/>
          <w:sz w:val="28"/>
        </w:rPr>
      </w:pPr>
    </w:p>
    <w:p>
      <w:pPr>
        <w:spacing w:line="580" w:lineRule="exact"/>
        <w:ind w:firstLine="561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1．本表由上海市人力资源和社会保障局制，是聘任专业技术职务的证明。</w:t>
      </w:r>
    </w:p>
    <w:p>
      <w:pPr>
        <w:spacing w:line="580" w:lineRule="exact"/>
        <w:ind w:firstLine="561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2．本表由单位人事部门填写，并由单位行政负责人签章、加盖单位公章。</w:t>
      </w:r>
    </w:p>
    <w:p>
      <w:pPr>
        <w:spacing w:line="580" w:lineRule="exact"/>
        <w:ind w:firstLine="561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3．本表一式三份（一份存入本人档案，一份存入单位档案，一份交本人保管）。本表为A4设置，存档可按档案管理要求剪裁。</w:t>
      </w:r>
    </w:p>
    <w:p>
      <w:pPr>
        <w:spacing w:line="580" w:lineRule="exact"/>
        <w:ind w:firstLine="561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4．对实行直接聘任（只聘不评）的系列（专业），首次晋升中、高级专业技术职务时应附相应的学术、技术评价材料。</w:t>
      </w:r>
    </w:p>
    <w:p>
      <w:pPr>
        <w:spacing w:line="580" w:lineRule="exact"/>
        <w:ind w:firstLine="561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5．如工作单位、专业技术职务、级别、聘任期限等情况发生变动，需重新填写本表并存档。</w:t>
      </w: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华文中宋" w:eastAsia="仿宋_GB2312" w:cs="仿宋_GB2312"/>
          <w:color w:val="000000"/>
          <w:sz w:val="32"/>
          <w:szCs w:val="32"/>
        </w:rPr>
      </w:pPr>
    </w:p>
    <w:p>
      <w:pPr>
        <w:widowControl/>
        <w:spacing w:line="480" w:lineRule="exact"/>
        <w:jc w:val="left"/>
        <w:textAlignment w:val="center"/>
        <w:rPr>
          <w:rFonts w:ascii="黑体" w:hAnsi="宋体" w:eastAsia="黑体" w:cs="方正小标宋简体"/>
          <w:sz w:val="32"/>
          <w:szCs w:val="32"/>
          <w:lang w:bidi="ar"/>
        </w:rPr>
      </w:pPr>
      <w:r>
        <w:rPr>
          <w:rFonts w:hint="eastAsia" w:ascii="黑体" w:hAnsi="宋体" w:eastAsia="黑体" w:cs="方正小标宋简体"/>
          <w:color w:val="000000"/>
          <w:kern w:val="0"/>
          <w:sz w:val="32"/>
          <w:szCs w:val="32"/>
          <w:lang w:bidi="ar"/>
        </w:rPr>
        <w:t>附件3</w:t>
      </w:r>
    </w:p>
    <w:p>
      <w:pPr>
        <w:pStyle w:val="5"/>
        <w:widowControl w:val="0"/>
        <w:snapToGrid w:val="0"/>
        <w:spacing w:line="480" w:lineRule="exact"/>
        <w:ind w:right="-76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网上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信息填写要求</w:t>
      </w:r>
    </w:p>
    <w:p>
      <w:pPr>
        <w:pStyle w:val="5"/>
        <w:widowControl w:val="0"/>
        <w:snapToGrid w:val="0"/>
        <w:spacing w:beforeAutospacing="0" w:afterAutospacing="0" w:line="480" w:lineRule="exact"/>
        <w:ind w:left="-76" w:right="-76" w:firstLine="640" w:firstLineChars="200"/>
        <w:jc w:val="both"/>
        <w:rPr>
          <w:rFonts w:hint="default" w:asci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1.身份证。本人身份证正反面扫描件或照片（JPG格式），确保信息清晰可见。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2.基本信息。根据本人实际情况填写完整。其中，“取得现专业技术职务任职资格(专业技术资格)名称”栏应提交现专业技术职务任职资格证书扫描件（PDF格式）。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如无开展评聘的此栏应写“无”。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学习经历。填写高中起始的学习起止时间、学校名称、职务、证明人、电子证书号、是否全日制等要素，并在最高学历对应附件栏提交最高学历证明材料（毕业证书、学历验证扫描件，PDF格式，学位证书不作为评审依据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4.工作经历。填写参加工作以来的起止年月、单位及部门、职务（岗位）、职称、证明人等要素，并在对应附件栏内提交相关证明材料（如聘用合同、退工单等）扫描件（一个单位对应一个PDF文件）。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工作经历变动的起止年月与社保缴费相一致。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ascii="仿宋_GB2312" w:hAnsi="ˎ̥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5.工作业绩。形成文字，填写聘任为现专业技术职务以来取得的工作业绩。</w:t>
      </w:r>
      <w:r>
        <w:rPr>
          <w:rFonts w:ascii="仿宋_GB2312" w:hAnsi="ˎ̥" w:eastAsia="仿宋_GB2312" w:cs="仿宋_GB2312"/>
          <w:sz w:val="32"/>
          <w:szCs w:val="32"/>
        </w:rPr>
        <w:t>撰写要求：担任助理工程师以来，主要从事的技术或技术管理工作，本人在这些工作中所起的作用；参加过的科研项目，承担的角色，获得何种奖励；在业务工作中解决过的实际问题及效果。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项目情况。填写聘任为现专业技术职务以来本人承担或参与的项目名称、立项单位、立项时间、担任角色等要素，并在并在对应相关附件栏内提交证明材料（如项目合同等）扫描件（一个项目对应一个PDF文件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7.专利/课题。填写聘任为现专业技术职务以来本人承担或参与的专利课题，并在对应相关附件栏内提交证明材料扫描件（一个专利对应一个PDF文件）。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8.论文著作。提交聘任助理工程师以来本人发表的论文或技术总结报告等，确保要素完整。论文内容或技术总结WORD电子版在附件栏内提交。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6"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已发表论文论著，需将期刊的封面、目录、主办和主管单位以及统一刊号或准印证号、论文内容的原件扫描成PDF文件。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6"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技术总结报告原文按顺序扫描成PDF文件，在“附件资料”栏内上传。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74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一篇论文（技术总结）对应1个PDF文件，并确保按序、清晰、完整。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9.附件资料。原则上一个项目对应一个PDF文件，材料较多时可合并上传，主要包括：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①《专业技术职务聘任表》（附件2）（可多张扫描一并上传，确保能认定资历年限）；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②继续教育证书；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③本市有效期内的《居住证》；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单位营业执照；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⑤科技成果鉴定证书、获奖证书以及其他重要业绩方面的证书；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⑥非必需提供的外语和计算机材料等；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⑦</w:t>
      </w:r>
      <w:r>
        <w:rPr>
          <w:rFonts w:ascii="仿宋_GB2312" w:eastAsia="仿宋_GB2312" w:cs="仿宋_GB2312"/>
          <w:sz w:val="32"/>
          <w:szCs w:val="32"/>
        </w:rPr>
        <w:t>已发表论文论著或技术工作总结扫描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⑧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工程师职称申报者单位考核和公示情况表（附件4）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10.申报表格打印。申报材料填写和附件上传完成，确定信息完整，生成打印纸质申报表。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上传单位意见。将系统自动生成的申报表打印后，由所在单位填写审核意见并盖章，将盖章后的原件扫描上传至系统《单位意见》栏，主要上传2个文件，一是单位编制岗位空缺情况页(仅事业单位)，二是个人学历、经历核实情况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-76" w:right="-76"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12.申报对象上报。信息确认无误的点击上报，提交评委会审核。</w:t>
      </w:r>
      <w:bookmarkStart w:id="0" w:name="_GoBack"/>
      <w:bookmarkEnd w:id="0"/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仿宋"/>
          <w:kern w:val="0"/>
          <w:sz w:val="32"/>
          <w:szCs w:val="32"/>
          <w:lang w:bidi="ar"/>
        </w:rPr>
        <w:t>附件4</w:t>
      </w:r>
    </w:p>
    <w:p>
      <w:pPr>
        <w:spacing w:line="500" w:lineRule="exac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74" w:right="-74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38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工程师职称申报者单位考核和公示情况表</w:t>
      </w:r>
    </w:p>
    <w:p>
      <w:pPr>
        <w:spacing w:line="360" w:lineRule="auto"/>
        <w:jc w:val="center"/>
        <w:rPr>
          <w:rFonts w:ascii="黑体" w:hAnsi="宋体" w:eastAsia="黑体" w:cs="黑体"/>
          <w:bCs/>
          <w:spacing w:val="38"/>
          <w:sz w:val="36"/>
          <w:szCs w:val="36"/>
        </w:rPr>
      </w:pPr>
    </w:p>
    <w:tbl>
      <w:tblPr>
        <w:tblStyle w:val="7"/>
        <w:tblW w:w="960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965"/>
        <w:gridCol w:w="722"/>
        <w:gridCol w:w="943"/>
        <w:gridCol w:w="193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申报人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工作单位/部门及职务</w:t>
            </w:r>
          </w:p>
        </w:tc>
        <w:tc>
          <w:tcPr>
            <w:tcW w:w="46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bidi="ar"/>
              </w:rPr>
              <w:t>申报公示情况（不少于5个工作日）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日至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日，对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工程师职称申报情况在本单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位内部进行了公示，公示期间无异议。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 xml:space="preserve">                                      单位盖章：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仿宋" w:eastAsia="仿宋_GB2312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bidi="ar"/>
              </w:rPr>
              <w:t>近三年度考核评价结果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b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t>年度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t>年度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b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 xml:space="preserve">        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ind w:firstLine="1200" w:firstLineChars="5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单位盖章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ind w:firstLine="1200" w:firstLineChars="500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ind w:firstLine="1200" w:firstLineChars="500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单位盖章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 xml:space="preserve">  </w:t>
            </w:r>
          </w:p>
          <w:p>
            <w:pPr>
              <w:pStyle w:val="3"/>
              <w:widowControl/>
              <w:ind w:firstLine="1200" w:firstLineChars="500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单位盖章</w:t>
            </w:r>
          </w:p>
        </w:tc>
      </w:tr>
    </w:tbl>
    <w:p>
      <w:pPr>
        <w:spacing w:line="360" w:lineRule="auto"/>
        <w:rPr>
          <w:rFonts w:ascii="仿宋_GB2312" w:hAnsi="仿宋" w:eastAsia="仿宋_GB2312" w:cs="仿宋"/>
          <w:bCs/>
          <w:sz w:val="28"/>
          <w:szCs w:val="28"/>
          <w:lang w:bidi="ar"/>
        </w:rPr>
      </w:pPr>
    </w:p>
    <w:p>
      <w:pPr>
        <w:spacing w:line="360" w:lineRule="auto"/>
      </w:pPr>
      <w:r>
        <w:rPr>
          <w:rFonts w:hint="eastAsia" w:ascii="仿宋_GB2312" w:hAnsi="仿宋" w:eastAsia="仿宋_GB2312" w:cs="仿宋"/>
          <w:bCs/>
          <w:sz w:val="28"/>
          <w:szCs w:val="28"/>
          <w:lang w:bidi="ar"/>
        </w:rPr>
        <w:t xml:space="preserve">填表人：        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lang w:bidi="ar"/>
        </w:rPr>
        <w:t xml:space="preserve"> 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lang w:bidi="ar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  <w:lang w:bidi="ar"/>
        </w:rPr>
        <w:t xml:space="preserve">填表日期：      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  <w:lang w:bidi="ar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  <w:lang w:bidi="ar"/>
        </w:rPr>
        <w:t xml:space="preserve"> 联系电话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 w:bidi="ar"/>
        </w:rPr>
        <w:t>：</w:t>
      </w:r>
    </w:p>
    <w:sectPr>
      <w:pgSz w:w="11906" w:h="16838"/>
      <w:pgMar w:top="1417" w:right="1417" w:bottom="1417" w:left="1417" w:header="1" w:footer="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方正隶书_GBK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隶书">
    <w:altName w:val="方正隶书_GBK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21206"/>
    <w:rsid w:val="60A01596"/>
    <w:rsid w:val="60E037B4"/>
    <w:rsid w:val="69595B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300" w:after="150"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45"/>
      <w:szCs w:val="45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ascii="Times New Roman" w:hAnsi="Times New Roman" w:eastAsia="宋体" w:cs="Times New Roman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2024-05-27T02:33:31Z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