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272DD">
      <w:pPr>
        <w:pStyle w:val="4"/>
        <w:widowControl/>
        <w:spacing w:before="130" w:beforeAutospacing="0" w:after="78" w:afterAutospacing="0" w:line="60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color w:val="333333"/>
          <w:sz w:val="44"/>
          <w:szCs w:val="44"/>
        </w:rPr>
        <w:t>姚瑞曼</w:t>
      </w:r>
      <w:r>
        <w:rPr>
          <w:rFonts w:hint="eastAsia" w:ascii="华文中宋" w:hAnsi="华文中宋" w:eastAsia="华文中宋" w:cs="华文中宋"/>
          <w:b w:val="0"/>
          <w:bCs w:val="0"/>
          <w:color w:val="333333"/>
          <w:sz w:val="44"/>
          <w:szCs w:val="44"/>
          <w:lang w:val="en-US" w:eastAsia="zh-CN"/>
        </w:rPr>
        <w:t>同志主要事迹</w:t>
      </w:r>
    </w:p>
    <w:p w14:paraId="1C9FA4C5">
      <w:pPr>
        <w:pStyle w:val="4"/>
        <w:widowControl/>
        <w:spacing w:before="130" w:beforeAutospacing="0" w:after="78" w:afterAutospacing="0" w:line="600" w:lineRule="exact"/>
        <w:ind w:left="1888"/>
        <w:rPr>
          <w:rFonts w:ascii="仿宋_GB2312" w:hAnsi="仿宋_GB2312" w:eastAsia="仿宋_GB2312" w:cs="仿宋_GB2312"/>
          <w:sz w:val="32"/>
          <w:szCs w:val="32"/>
        </w:rPr>
      </w:pPr>
    </w:p>
    <w:p w14:paraId="30477F4F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姚瑞曼，1991年5月出生，中共党员，上海出版印刷高等专科学校马克思主义学院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讲师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。姚瑞曼作为一名新时代的思政课教师，一直扎根在职教讲台，用心育心，树立学生信心；以心换心，增强学生信念；心育新人，坚定学生信仰。扎根三尺讲台，不断守正创新，让职业院校大学生成为有“职业”担当的时代新人。</w:t>
      </w:r>
    </w:p>
    <w:p w14:paraId="7F3185A1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一、“用理、用情、用心”，守好立德树人的初心</w:t>
      </w:r>
    </w:p>
    <w:p w14:paraId="32CDEEC0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教学工作中，践行“人人皆可成才”理念。面对学生不同的学习态度、学习动机，以及学习水平的差异，她没有纠结于无奈的困境，而是通过调研学情、充电提高自己、设法解决问题。教学中遵循赏识教育的原则，善于发掘学生的特点和优点，肯定鼓励学生，不放弃任何一位学生，不让一个学生掉队。“思政课学习，学生没有层次之分，你们在我眼中和重点本科的学生一样，都有能力学好这门课。”每学期开学第一讲，姚瑞曼老师都会这样告诉学生，这给予了职校学生莫大的鼓励和自信，也是她任教思政课高出勤率的重要原因。在与学生朝夕相处的过程中，她逐渐走进了这群“00后”年轻人的心里，“我们为什么不努力，因为我们看不到未来。” 她直面学生思想上的“真问题”，铸魂育人，创新教学方法，把思政小课堂和社会大课堂结合起来，坚持思政课建设与党的创新理论武装同步推进，实现思政课堂“活起来”。课上交流，课后辅导，引导学生立志成才，探索了一条广阔的技能报国人生大道。</w:t>
      </w:r>
    </w:p>
    <w:p w14:paraId="54DF9AC1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二、“讲深、讲透、讲活”，筑牢铸魂育人的信心</w:t>
      </w:r>
    </w:p>
    <w:p w14:paraId="065F0E18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聚焦德技并修的技能人才培育目标，她在课堂中讲好“知识线”，串起“案例线”，突出“原理线”，将传统非遗艺术、红色革命家书、当代辉煌成就等融入其中，“讲深、讲透、讲活”了兼具“真理味道+行业特色”的思政课。她用新时代伟大成就打动学生，讲述大国工匠故事激励学生，引导学生感悟党的创新理论的实践伟力。价值性和知识性相统一，解学子“思想之困”，理论性和实践性相统一，破学生“现实之惑”。贴近时代背景，联动行业发展，讲深理论背后的生成逻辑，讲透模块化的知识要点，创设实践情境讲好道理。获得了2023年第三届全国高校思政课教学展示特等奖、全国职业院校技能大赛思政课教学能力比赛一等奖、上海市思政课“大比武”特等奖等十多项奖励，参与指导的学生团队获国家级、省市级奖项10余次。</w:t>
      </w:r>
    </w:p>
    <w:p w14:paraId="688DBE17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三、“爱岗、爱生、爱教”，坚守耕耘教坛的仁心</w:t>
      </w:r>
    </w:p>
    <w:p w14:paraId="30290A46">
      <w:pPr>
        <w:pStyle w:val="4"/>
        <w:widowControl/>
        <w:spacing w:before="130" w:beforeAutospacing="0" w:after="78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充分发挥思想政治理论课的价值引领作用，在教学中引导学生树立正确的世界观、人生观、价值观。对于骄傲自满的同学，指导他们用发展的眼光看问题，今天的成绩不代表永远的成绩；对于消极自卑的同学，告诉他们要敢于面对，勇于克服、积极向上。鼓励学生勇于同畏难状态作斗争、培养阳光心态不躺平，寻找正确的方法解决问题；对于封闭保守的同学，引导他们用联系的观点看问题，“一花独放不是春，百花齐放春满园”。她的课堂，经常可以见到高职课堂难得的学生听课“抬头正视”、讨论“气氛活跃”，甚至“课前占座”现象。学生对她的评教内容提到：“姚老师的课能让我认识到作为职校生，未来也是有光的！”从教多年，她手中不仅有各专业的“点名册”，更有一份特殊的“关怀名单”，她用行动诠释了思政课教师不仅要做“经师”，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要成为“人师”。作为教研室主任，她带领团队共同探索教师教学育人的内在动力和活力，教学中带领团队一起探寻课程创新的“抓手”，破解课堂中的“难题”。履行好项目负责人职责，身先示范带领教学团队，分工合作激发成员动力，根据成员专业特长和能力将建设内容落到实处，并定期检查和总结，团队建设取得突出成效。作为课程负责人，建设了国家级的思政课精品在线课程《毛泽东思想和中国特色社会主义理论体系概论》，上海市级的《思想道德与法治》思政课金课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1889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0CB22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0CB22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1YTIzMjU3ZDdmMTYwYzQwMGI5YmFkNTRhZmJmOWMifQ=="/>
  </w:docVars>
  <w:rsids>
    <w:rsidRoot w:val="00AF0185"/>
    <w:rsid w:val="00603026"/>
    <w:rsid w:val="00715388"/>
    <w:rsid w:val="00A15B92"/>
    <w:rsid w:val="00AF0185"/>
    <w:rsid w:val="05202F2B"/>
    <w:rsid w:val="0F7509CB"/>
    <w:rsid w:val="355C6BA8"/>
    <w:rsid w:val="47405053"/>
    <w:rsid w:val="5E21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8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1494</Words>
  <Characters>1502</Characters>
  <Lines>10</Lines>
  <Paragraphs>3</Paragraphs>
  <TotalTime>2</TotalTime>
  <ScaleCrop>false</ScaleCrop>
  <LinksUpToDate>false</LinksUpToDate>
  <CharactersWithSpaces>1503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2024-07-19T01:18:00Z</dcterms:created>
  <dc:creator>shili</dc:creator>
  <cp:lastModifiedBy>钱晓杭</cp:lastModifiedBy>
  <dcterms:modified xsi:type="dcterms:W3CDTF">2024-08-05T03:21:43Z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7B4F7422FC404BECA50AC931C676BC14_13</vt:lpwstr>
  </property>
</Properties>
</file>