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C710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华文中宋" w:hAnsi="华文中宋" w:eastAsia="华文中宋" w:cs="华文中宋"/>
          <w:i w:val="0"/>
          <w:iCs w:val="0"/>
          <w:caps w:val="0"/>
          <w:color w:val="333333"/>
          <w:spacing w:val="0"/>
          <w:sz w:val="44"/>
          <w:szCs w:val="44"/>
          <w:shd w:val="clear" w:fill="FFFFFF"/>
          <w:lang w:val="en-US" w:eastAsia="zh-CN"/>
        </w:rPr>
      </w:pPr>
      <w:r>
        <w:rPr>
          <w:rFonts w:hint="eastAsia" w:ascii="华文中宋" w:hAnsi="华文中宋" w:eastAsia="华文中宋" w:cs="华文中宋"/>
          <w:i w:val="0"/>
          <w:iCs w:val="0"/>
          <w:caps w:val="0"/>
          <w:color w:val="333333"/>
          <w:spacing w:val="0"/>
          <w:sz w:val="44"/>
          <w:szCs w:val="44"/>
          <w:shd w:val="clear" w:fill="FFFFFF"/>
          <w:lang w:val="en-US" w:eastAsia="zh-CN"/>
        </w:rPr>
        <w:t>刘初喜同志主要事迹</w:t>
      </w:r>
    </w:p>
    <w:p w14:paraId="1D942BB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p>
    <w:p w14:paraId="7C7F549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刘初喜</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男，1969年9月出生，民主促进会会员，华东师范大学第二附</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lang w:val="en-US" w:eastAsia="zh-CN"/>
        </w:rPr>
        <w:t>属中学正高级教师。</w:t>
      </w:r>
      <w:r>
        <w:rPr>
          <w:rFonts w:hint="eastAsia" w:ascii="仿宋_GB2312" w:hAnsi="仿宋_GB2312" w:eastAsia="仿宋_GB2312" w:cs="仿宋_GB2312"/>
          <w:i w:val="0"/>
          <w:iCs w:val="0"/>
          <w:caps w:val="0"/>
          <w:color w:val="333333"/>
          <w:spacing w:val="0"/>
          <w:sz w:val="32"/>
          <w:szCs w:val="32"/>
          <w:shd w:val="clear" w:fill="FFFFFF"/>
        </w:rPr>
        <w:t>1993年毕业于华东师范大学数学系，在华东师大二附中任教高中数学31年，担任班主任9年，任教高三毕业班12届。现为学校数学教研组组长，参与和主持 “浦东新区数学学科基地”、“浦东新区数学学科高地”建设。2019-2023年多次参与教育部、中国科学院、上海市教委等关于“强基计划”，创新拔尖人才培养研讨会。</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黑体" w:hAnsi="黑体" w:eastAsia="黑体" w:cs="黑体"/>
          <w:i w:val="0"/>
          <w:iCs w:val="0"/>
          <w:caps w:val="0"/>
          <w:color w:val="333333"/>
          <w:spacing w:val="0"/>
          <w:sz w:val="32"/>
          <w:szCs w:val="32"/>
          <w:shd w:val="clear" w:fill="FFFFFF"/>
        </w:rPr>
        <w:t>一、敬业奉献  成绩显著</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他忠诚于党的教育事业，全面贯彻党的教育方针，积极投入到课程改革工作中。关爱学生，以教师的赤诚之心，引导学生热爱国家，热爱人民，热爱党，尽心尽力培育学生具有社会主义核心价值观，具有社会责任感的一代新人。2005年被中国数学会聘为“数学奥林匹克高级教练员”， 2009年作为国家队副领队带中国队参加罗马尼亚国际数学竞赛，夺得冠军。</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他不仅把数学特长生培养成才，而且将普通学生也培养成国家的栋梁。这些年里他培养的学生如今已经在各自学习或工作岗位中崭露头角。2008届的学生张成，49届国际数学奥林匹克（IMO）金牌，如今在上海一国家大数据中心工作。2005届的学生刁晗生，46届国际数学奥林匹克（IMO）满分金牌，2019年10月受国家感召从哈佛大学回到清华大学任教。尤其值得一提的是，2000年9月进入刘老师班级的刘一峰，在刘老师三年的辛勤教导下，由数学领域内的普通学生成长为数学特长生，2003年入选了国家集训队，2018年获得国际数学“拉马努金”奖。</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迄今为止，共指导12位学生进入国家集训队，25位学生进入数学奥林匹克冬令营，120多位同学获得全国高中数学联赛一等奖，这些毕业的学生如今活跃在祖国建设的各行各业。</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黑体" w:hAnsi="黑体" w:eastAsia="黑体" w:cs="黑体"/>
          <w:i w:val="0"/>
          <w:iCs w:val="0"/>
          <w:caps w:val="0"/>
          <w:color w:val="333333"/>
          <w:spacing w:val="0"/>
          <w:sz w:val="32"/>
          <w:szCs w:val="32"/>
          <w:shd w:val="clear" w:fill="FFFFFF"/>
        </w:rPr>
        <w:t>二、钻研教学  注重创新</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刘老师不仅致力于资优生培养，也任教过普通班。“让班级所有学生都喜欢数学，今后有更多的学生能研究数学”是刘老师的教学追求。为此他在课堂教学中不断创新，努力提高教学质量。因材施教，引导学生探究，在探究中获得智能，在探究中挖掘潜能，真正做到让学生学有所得。</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在多年研究经验的积累基础上，刘老师2012年主编了《华东师大二附中理科班课程·数学》，该书问世后即深受读者欢迎，已重印7次。</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结合不同层次学生的学习需求，在多年来的教学实践中，刘老师形成了以“问题驱动”为特色的数学课堂教学理念。2016年出版的专著《数学问题解决与课程教学》就是他多年经验智慧的结晶。</w:t>
      </w:r>
    </w:p>
    <w:p w14:paraId="783EE8CA">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2008年《理科班数学问题解决课堂教学育德模式的研究设计》在中国教育学会中学德育专业委员会第五届学术年会中被评为二等奖。《一道几何题的研究》同时获得三等奖。</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多年来，刘老师培养的学生九成以上被清华大学、北京大学、复旦大学、上海交通大学等国内一流名校录取，两次受上海市教育考试院邀请作为高考试卷评价专家，多次参与浦东新区高三命题。</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黑体" w:hAnsi="黑体" w:eastAsia="黑体" w:cs="黑体"/>
          <w:i w:val="0"/>
          <w:iCs w:val="0"/>
          <w:caps w:val="0"/>
          <w:color w:val="333333"/>
          <w:spacing w:val="0"/>
          <w:sz w:val="32"/>
          <w:szCs w:val="32"/>
          <w:shd w:val="clear" w:fill="FFFFFF"/>
        </w:rPr>
        <w:t>三、模范带头  培养青年</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fill="FFFFFF"/>
        </w:rPr>
        <w:t>作为教研组长，真心团结全组教师更好地立德树人。数学教研组曾获得苏步青教育教学团体奖，也多次被评为浦东新区优秀教研组。2016和2018年，他连续两届指导三位青年教师获得上海市中青年教师教学评优一等奖。两位老师同年参加全国比赛又获得一等奖。</w:t>
      </w:r>
    </w:p>
    <w:p w14:paraId="05B0EF9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刘初喜老师是华东师大免费师范生，教育硕士研究生实习指导教师，长期在华东师大教育集团下多所学校担任教育教学指导。2018-2020年被《上海中学数学》聘为理事会理事。</w:t>
      </w:r>
    </w:p>
    <w:p w14:paraId="629F064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刘初喜老师在平凡的岗位上谱写出绚丽的乐章，也正是因为他的聪颖、乐观、开朗、活力四射，拥有扎实肯干的精神、独当一面的能力，所以学生爱戴他，同事赞誉他，家长信任他。</w:t>
      </w:r>
    </w:p>
    <w:p w14:paraId="181291A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他深深地懂得：作为一名高中数学教师，肩负着重大的数学使命和对未来的数学责任感。将来会在教学这片热土上，做到更加勤恳。</w:t>
      </w:r>
    </w:p>
    <w:p w14:paraId="4DCA9DA4">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ED50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589F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B589F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000000"/>
    <w:rsid w:val="249B65FD"/>
    <w:rsid w:val="5230399F"/>
    <w:rsid w:val="6D307603"/>
    <w:rsid w:val="6FB5502A"/>
    <w:rsid w:val="71385ED3"/>
    <w:rsid w:val="78543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1433</Words>
  <Characters>1507</Characters>
  <Lines>0</Lines>
  <Paragraphs>0</Paragraphs>
  <TotalTime>3</TotalTime>
  <ScaleCrop>false</ScaleCrop>
  <LinksUpToDate>false</LinksUpToDate>
  <CharactersWithSpaces>1536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2024-07-17T06:53:00Z</dcterms:created>
  <dc:creator>shili</dc:creator>
  <cp:lastModifiedBy>钱晓杭</cp:lastModifiedBy>
  <dcterms:modified xsi:type="dcterms:W3CDTF">2024-08-05T03:05:50Z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7284C430B02643359D8C4EE70B53D60F_13</vt:lpwstr>
  </property>
</Properties>
</file>